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28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LEI MUNICIPAL Nº. 2.527, DE 29 DE JUNHO DE 2.023</w:t>
      </w:r>
      <w:r w:rsidDel="00000000" w:rsidR="00000000" w:rsidRPr="00000000">
        <w:rPr>
          <w:rtl w:val="0"/>
        </w:rPr>
      </w:r>
    </w:p>
    <w:p w:rsidR="00000000" w:rsidDel="00000000" w:rsidP="00000000" w:rsidRDefault="00000000" w:rsidRPr="00000000" w14:paraId="00000002">
      <w:pPr>
        <w:spacing w:after="0" w:lineRule="auto"/>
        <w:jc w:val="righ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3">
      <w:pPr>
        <w:ind w:left="4536" w:right="283"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“Dispõe sobre a fixação de valor mínimo para o ajuizamento de ação de execução fiscal da dívida ativa do Município de Rio Grande da Serra, e dá outras providências.”</w:t>
      </w:r>
    </w:p>
    <w:p w:rsidR="00000000" w:rsidDel="00000000" w:rsidP="00000000" w:rsidRDefault="00000000" w:rsidRPr="00000000" w14:paraId="00000004">
      <w:pPr>
        <w:spacing w:after="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5">
      <w:pPr>
        <w:ind w:right="283"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MARIA DA PENHA AGAZZI FUMAGALLI</w:t>
      </w:r>
      <w:r w:rsidDel="00000000" w:rsidR="00000000" w:rsidRPr="00000000">
        <w:rPr>
          <w:rFonts w:ascii="Times New Roman" w:cs="Times New Roman" w:eastAsia="Times New Roman" w:hAnsi="Times New Roman"/>
          <w:sz w:val="23"/>
          <w:szCs w:val="23"/>
          <w:rtl w:val="0"/>
        </w:rPr>
        <w:t xml:space="preserve">, Prefeita Municipal de Rio Grande da Serra, no uso das atribuições que lhe são conferidas por Lei, faz saber que a Câmara Municipal aprovou e eu sanciono e promulgo a seguinte </w:t>
      </w:r>
    </w:p>
    <w:p w:rsidR="00000000" w:rsidDel="00000000" w:rsidP="00000000" w:rsidRDefault="00000000" w:rsidRPr="00000000" w14:paraId="00000006">
      <w:pPr>
        <w:ind w:right="283"/>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LEI</w:t>
      </w:r>
    </w:p>
    <w:p w:rsidR="00000000" w:rsidDel="00000000" w:rsidP="00000000" w:rsidRDefault="00000000" w:rsidRPr="00000000" w14:paraId="00000007">
      <w:pPr>
        <w:spacing w:after="0" w:line="240" w:lineRule="auto"/>
        <w:ind w:right="284"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Art. 1º. -</w:t>
      </w:r>
      <w:r w:rsidDel="00000000" w:rsidR="00000000" w:rsidRPr="00000000">
        <w:rPr>
          <w:rFonts w:ascii="Times New Roman" w:cs="Times New Roman" w:eastAsia="Times New Roman" w:hAnsi="Times New Roman"/>
          <w:sz w:val="23"/>
          <w:szCs w:val="23"/>
          <w:rtl w:val="0"/>
        </w:rPr>
        <w:t xml:space="preserve"> Fica fixado em R$ 662,30 (seiscentos e sessenta e dois reais e trinta centavos), correspondente a 87,0 UMP (oitenta e sete unidades monetárias padrão) de Rio Grande da Serra, o valor mínimo para ajuizamento de ação de execução fiscal de débitos de pequeno valor inscritos como dívida ativa da Fazenda Pública Municipal, de origem tributária ou não tributária.</w:t>
      </w:r>
    </w:p>
    <w:p w:rsidR="00000000" w:rsidDel="00000000" w:rsidP="00000000" w:rsidRDefault="00000000" w:rsidRPr="00000000" w14:paraId="00000008">
      <w:pPr>
        <w:spacing w:after="0" w:line="240" w:lineRule="auto"/>
        <w:ind w:right="284"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1º. -</w:t>
      </w:r>
      <w:r w:rsidDel="00000000" w:rsidR="00000000" w:rsidRPr="00000000">
        <w:rPr>
          <w:rFonts w:ascii="Times New Roman" w:cs="Times New Roman" w:eastAsia="Times New Roman" w:hAnsi="Times New Roman"/>
          <w:sz w:val="23"/>
          <w:szCs w:val="23"/>
          <w:rtl w:val="0"/>
        </w:rPr>
        <w:t xml:space="preserve"> O valor fixado neste artigo será reajustado anualmente, com base na divulgação da UMP - Unidade Monetária Padrão do Município de Rio Grande da Serra.</w:t>
      </w:r>
    </w:p>
    <w:p w:rsidR="00000000" w:rsidDel="00000000" w:rsidP="00000000" w:rsidRDefault="00000000" w:rsidRPr="00000000" w14:paraId="00000009">
      <w:pPr>
        <w:spacing w:after="0" w:line="240" w:lineRule="auto"/>
        <w:ind w:right="284" w:firstLine="2268"/>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A">
      <w:pPr>
        <w:ind w:right="283"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2º. -</w:t>
      </w:r>
      <w:r w:rsidDel="00000000" w:rsidR="00000000" w:rsidRPr="00000000">
        <w:rPr>
          <w:rFonts w:ascii="Times New Roman" w:cs="Times New Roman" w:eastAsia="Times New Roman" w:hAnsi="Times New Roman"/>
          <w:sz w:val="23"/>
          <w:szCs w:val="23"/>
          <w:rtl w:val="0"/>
        </w:rPr>
        <w:t xml:space="preserve"> Para fins de que trata o valor mínimo indicado no </w:t>
      </w:r>
      <w:r w:rsidDel="00000000" w:rsidR="00000000" w:rsidRPr="00000000">
        <w:rPr>
          <w:rFonts w:ascii="Times New Roman" w:cs="Times New Roman" w:eastAsia="Times New Roman" w:hAnsi="Times New Roman"/>
          <w:i w:val="1"/>
          <w:sz w:val="23"/>
          <w:szCs w:val="23"/>
          <w:rtl w:val="0"/>
        </w:rPr>
        <w:t xml:space="preserve">caput</w:t>
      </w:r>
      <w:r w:rsidDel="00000000" w:rsidR="00000000" w:rsidRPr="00000000">
        <w:rPr>
          <w:rFonts w:ascii="Times New Roman" w:cs="Times New Roman" w:eastAsia="Times New Roman" w:hAnsi="Times New Roman"/>
          <w:sz w:val="23"/>
          <w:szCs w:val="23"/>
          <w:rtl w:val="0"/>
        </w:rPr>
        <w:t xml:space="preserve"> deste artigo, será considerada a soma dos débitos consolidados das inscrições reunidas.</w:t>
      </w:r>
    </w:p>
    <w:p w:rsidR="00000000" w:rsidDel="00000000" w:rsidP="00000000" w:rsidRDefault="00000000" w:rsidRPr="00000000" w14:paraId="0000000B">
      <w:pPr>
        <w:spacing w:after="0" w:line="240" w:lineRule="auto"/>
        <w:ind w:right="284"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3º. -</w:t>
      </w:r>
      <w:r w:rsidDel="00000000" w:rsidR="00000000" w:rsidRPr="00000000">
        <w:rPr>
          <w:rFonts w:ascii="Times New Roman" w:cs="Times New Roman" w:eastAsia="Times New Roman" w:hAnsi="Times New Roman"/>
          <w:sz w:val="23"/>
          <w:szCs w:val="23"/>
          <w:rtl w:val="0"/>
        </w:rPr>
        <w:t xml:space="preserve"> Entende-se por valor consolidado aquele resultante da atualização do débito originário, somado aos encargos e demais acréscimos legais ou contratuais, devidos até a data da sua apuração.</w:t>
      </w:r>
    </w:p>
    <w:p w:rsidR="00000000" w:rsidDel="00000000" w:rsidP="00000000" w:rsidRDefault="00000000" w:rsidRPr="00000000" w14:paraId="0000000C">
      <w:pPr>
        <w:spacing w:after="0" w:line="240" w:lineRule="auto"/>
        <w:ind w:right="284"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Art. 2º. -</w:t>
      </w:r>
      <w:r w:rsidDel="00000000" w:rsidR="00000000" w:rsidRPr="00000000">
        <w:rPr>
          <w:rFonts w:ascii="Times New Roman" w:cs="Times New Roman" w:eastAsia="Times New Roman" w:hAnsi="Times New Roman"/>
          <w:sz w:val="23"/>
          <w:szCs w:val="23"/>
          <w:rtl w:val="0"/>
        </w:rPr>
        <w:t xml:space="preserve"> O Procurador Geral do Município fica autorizado, por intermédio de seus Procuradores vinculados às ações de execução fiscal já distribuídas, a requerer os seus arquivamentos, mediante requerimento nos autos das execuções fiscais de débitos inscritos como Dívida Ativa, ou aqueles em cobrança administrativa, ainda não ajuizados, de valor consolidado igual ou inferior a R$ 662,30 (seiscentos e sessenta e dois reais e trinta centavos), reajustado anualmente na forma do § 1º do art. 1º., desta Lei</w:t>
      </w:r>
    </w:p>
    <w:p w:rsidR="00000000" w:rsidDel="00000000" w:rsidP="00000000" w:rsidRDefault="00000000" w:rsidRPr="00000000" w14:paraId="0000000D">
      <w:pPr>
        <w:spacing w:after="0" w:line="240" w:lineRule="auto"/>
        <w:ind w:right="284" w:firstLine="2268"/>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E">
      <w:pPr>
        <w:ind w:right="283"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1º. -</w:t>
      </w:r>
      <w:r w:rsidDel="00000000" w:rsidR="00000000" w:rsidRPr="00000000">
        <w:rPr>
          <w:rFonts w:ascii="Times New Roman" w:cs="Times New Roman" w:eastAsia="Times New Roman" w:hAnsi="Times New Roman"/>
          <w:sz w:val="23"/>
          <w:szCs w:val="23"/>
          <w:rtl w:val="0"/>
        </w:rPr>
        <w:t xml:space="preserve"> Os créditos tributários referentes às ações de execução fiscal a que se refere o </w:t>
      </w:r>
      <w:r w:rsidDel="00000000" w:rsidR="00000000" w:rsidRPr="00000000">
        <w:rPr>
          <w:rFonts w:ascii="Times New Roman" w:cs="Times New Roman" w:eastAsia="Times New Roman" w:hAnsi="Times New Roman"/>
          <w:i w:val="1"/>
          <w:sz w:val="23"/>
          <w:szCs w:val="23"/>
          <w:rtl w:val="0"/>
        </w:rPr>
        <w:t xml:space="preserve">caput</w:t>
      </w:r>
      <w:r w:rsidDel="00000000" w:rsidR="00000000" w:rsidRPr="00000000">
        <w:rPr>
          <w:rFonts w:ascii="Times New Roman" w:cs="Times New Roman" w:eastAsia="Times New Roman" w:hAnsi="Times New Roman"/>
          <w:sz w:val="23"/>
          <w:szCs w:val="23"/>
          <w:rtl w:val="0"/>
        </w:rPr>
        <w:t xml:space="preserve"> deste artigo, serão enviados a protesto pelo cartório extrajudicial competente.</w:t>
      </w:r>
    </w:p>
    <w:p w:rsidR="00000000" w:rsidDel="00000000" w:rsidP="00000000" w:rsidRDefault="00000000" w:rsidRPr="00000000" w14:paraId="0000000F">
      <w:pPr>
        <w:ind w:right="283"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2º. -</w:t>
      </w:r>
      <w:r w:rsidDel="00000000" w:rsidR="00000000" w:rsidRPr="00000000">
        <w:rPr>
          <w:rFonts w:ascii="Times New Roman" w:cs="Times New Roman" w:eastAsia="Times New Roman" w:hAnsi="Times New Roman"/>
          <w:sz w:val="23"/>
          <w:szCs w:val="23"/>
          <w:rtl w:val="0"/>
        </w:rPr>
        <w:t xml:space="preserve"> Em caso de devedor que responda por diversas ações, cuja soma dos débitos atualizados ultrapasse o valor fixado no artigo 1º. desta Lei, deverá ser requerida a reunião dos processos na forma do artigo 28, da Lei Federal nº. 6.830, de 22 de setembro de 1980.</w:t>
      </w:r>
    </w:p>
    <w:p w:rsidR="00000000" w:rsidDel="00000000" w:rsidP="00000000" w:rsidRDefault="00000000" w:rsidRPr="00000000" w14:paraId="00000010">
      <w:pPr>
        <w:ind w:right="283"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Art. 3º. -</w:t>
      </w:r>
      <w:r w:rsidDel="00000000" w:rsidR="00000000" w:rsidRPr="00000000">
        <w:rPr>
          <w:rFonts w:ascii="Times New Roman" w:cs="Times New Roman" w:eastAsia="Times New Roman" w:hAnsi="Times New Roman"/>
          <w:sz w:val="23"/>
          <w:szCs w:val="23"/>
          <w:rtl w:val="0"/>
        </w:rPr>
        <w:t xml:space="preserve"> Os valores da dívida ativa da Fazenda Pública Municipal inferiores ao valor mencionado no artigo 1º. desta Lei, ainda não objeto de ajuizamento de ação de execução fiscal, serão cobrados administrativamente mediante notificação extrajudicial, e se não pagos no prazo concedido, serão levados a protesto no cartório competente.</w:t>
      </w:r>
    </w:p>
    <w:p w:rsidR="00000000" w:rsidDel="00000000" w:rsidP="00000000" w:rsidRDefault="00000000" w:rsidRPr="00000000" w14:paraId="00000011">
      <w:pPr>
        <w:ind w:right="283" w:firstLine="2268"/>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2">
      <w:pPr>
        <w:ind w:right="283"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1º. -</w:t>
      </w:r>
      <w:r w:rsidDel="00000000" w:rsidR="00000000" w:rsidRPr="00000000">
        <w:rPr>
          <w:rFonts w:ascii="Times New Roman" w:cs="Times New Roman" w:eastAsia="Times New Roman" w:hAnsi="Times New Roman"/>
          <w:sz w:val="23"/>
          <w:szCs w:val="23"/>
          <w:rtl w:val="0"/>
        </w:rPr>
        <w:t xml:space="preserve"> A Secretaria de Finanças adotará administrativamente todas as medidas possíveis e cabíveis para realizar a atualização do cadastro dos contribuintes municipais, de modo a celebrar convênios, acordos e/ou termos de cooperação com outros órgãos públicos que detém acesso a banco de dados cadastrais.</w:t>
      </w:r>
    </w:p>
    <w:p w:rsidR="00000000" w:rsidDel="00000000" w:rsidP="00000000" w:rsidRDefault="00000000" w:rsidRPr="00000000" w14:paraId="00000013">
      <w:pPr>
        <w:spacing w:after="0" w:line="240" w:lineRule="auto"/>
        <w:ind w:right="284"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2º. -</w:t>
      </w:r>
      <w:r w:rsidDel="00000000" w:rsidR="00000000" w:rsidRPr="00000000">
        <w:rPr>
          <w:rFonts w:ascii="Times New Roman" w:cs="Times New Roman" w:eastAsia="Times New Roman" w:hAnsi="Times New Roman"/>
          <w:sz w:val="23"/>
          <w:szCs w:val="23"/>
          <w:rtl w:val="0"/>
        </w:rPr>
        <w:t xml:space="preserve"> Fica instituída a Notificação Extrajudicial no âmbito administrativo municipal, por meio da qual os contribuintes devedores serão formalmente e oficialmente comunicados sobre a existência de débitos junto à Fazenda Pública Municipal, quando lhe será concedido prazo razoável para promover a quitação e/ou o parcelamento deste, ou até mesmo à adesão a eventual Programa de Recuperação Fiscal – REFIS que estiver vigente à época da notificação.</w:t>
      </w:r>
    </w:p>
    <w:p w:rsidR="00000000" w:rsidDel="00000000" w:rsidP="00000000" w:rsidRDefault="00000000" w:rsidRPr="00000000" w14:paraId="00000014">
      <w:pPr>
        <w:spacing w:after="0" w:line="240" w:lineRule="auto"/>
        <w:ind w:right="284"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3º. -</w:t>
      </w:r>
      <w:r w:rsidDel="00000000" w:rsidR="00000000" w:rsidRPr="00000000">
        <w:rPr>
          <w:rFonts w:ascii="Times New Roman" w:cs="Times New Roman" w:eastAsia="Times New Roman" w:hAnsi="Times New Roman"/>
          <w:sz w:val="23"/>
          <w:szCs w:val="23"/>
          <w:rtl w:val="0"/>
        </w:rPr>
        <w:t xml:space="preserve"> A notificação a que se refere o parágrafo anterior, deverá ser assinada pela autoridade administrativa tributária competente, e conterá os dados cadastrais do contribuinte, o número da inscrição municipal, a descrição resumida dos débitos, composto pelo valor original, multa, juros de mora, correção monetária, entre outros, o valor total do débito tributário ou não tributário devido, a data da expedição, o prazo razoável para o adimplemento e o fundamento legal da medida.</w:t>
      </w:r>
    </w:p>
    <w:p w:rsidR="00000000" w:rsidDel="00000000" w:rsidP="00000000" w:rsidRDefault="00000000" w:rsidRPr="00000000" w14:paraId="00000015">
      <w:pPr>
        <w:spacing w:after="0" w:line="240" w:lineRule="auto"/>
        <w:ind w:right="284" w:firstLine="2268"/>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6">
      <w:pPr>
        <w:ind w:right="283"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4º. -</w:t>
      </w:r>
      <w:r w:rsidDel="00000000" w:rsidR="00000000" w:rsidRPr="00000000">
        <w:rPr>
          <w:rFonts w:ascii="Times New Roman" w:cs="Times New Roman" w:eastAsia="Times New Roman" w:hAnsi="Times New Roman"/>
          <w:sz w:val="23"/>
          <w:szCs w:val="23"/>
          <w:rtl w:val="0"/>
        </w:rPr>
        <w:t xml:space="preserve"> Fica o Poder Executivo autorizado a estabelecer procedimentos administrativos de cobrança, protesto extrajudicial de créditos de qualquer natureza devidos à Fazenda Pública Municipal, vencidos e inscritos em dívida ativa, executados judicialmente ou não, ressalvados os casos de suspensão da exigibilidade do crédito tributário ou não tributário.</w:t>
      </w:r>
    </w:p>
    <w:p w:rsidR="00000000" w:rsidDel="00000000" w:rsidP="00000000" w:rsidRDefault="00000000" w:rsidRPr="00000000" w14:paraId="00000017">
      <w:pPr>
        <w:ind w:right="283"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5º. -</w:t>
      </w:r>
      <w:r w:rsidDel="00000000" w:rsidR="00000000" w:rsidRPr="00000000">
        <w:rPr>
          <w:rFonts w:ascii="Times New Roman" w:cs="Times New Roman" w:eastAsia="Times New Roman" w:hAnsi="Times New Roman"/>
          <w:sz w:val="23"/>
          <w:szCs w:val="23"/>
          <w:rtl w:val="0"/>
        </w:rPr>
        <w:t xml:space="preserve"> O protesto extrajudicial dos créditos tributários ou não tributários deverá observar os preceitos da Lei Federal nº. 9.492, de 10 de setembro de 1997, em especial ao parágrafo único do seu art. 1º.</w:t>
      </w:r>
    </w:p>
    <w:p w:rsidR="00000000" w:rsidDel="00000000" w:rsidP="00000000" w:rsidRDefault="00000000" w:rsidRPr="00000000" w14:paraId="00000018">
      <w:pPr>
        <w:ind w:right="283"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 6º. -</w:t>
      </w:r>
      <w:r w:rsidDel="00000000" w:rsidR="00000000" w:rsidRPr="00000000">
        <w:rPr>
          <w:rFonts w:ascii="Times New Roman" w:cs="Times New Roman" w:eastAsia="Times New Roman" w:hAnsi="Times New Roman"/>
          <w:sz w:val="23"/>
          <w:szCs w:val="23"/>
          <w:rtl w:val="0"/>
        </w:rPr>
        <w:t xml:space="preserve"> A adoção das medidas previstas nesta Lei não afasta a incidência de atualização monetária, multas e juros de mora, nem elide a exigência de prova da quitação para com a Fazenda Pública Municipal, quando exigida por Lei.</w:t>
      </w:r>
    </w:p>
    <w:p w:rsidR="00000000" w:rsidDel="00000000" w:rsidP="00000000" w:rsidRDefault="00000000" w:rsidRPr="00000000" w14:paraId="00000019">
      <w:pPr>
        <w:ind w:right="283"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Art. 4º. -</w:t>
      </w:r>
      <w:r w:rsidDel="00000000" w:rsidR="00000000" w:rsidRPr="00000000">
        <w:rPr>
          <w:rFonts w:ascii="Times New Roman" w:cs="Times New Roman" w:eastAsia="Times New Roman" w:hAnsi="Times New Roman"/>
          <w:sz w:val="23"/>
          <w:szCs w:val="23"/>
          <w:rtl w:val="0"/>
        </w:rPr>
        <w:t xml:space="preserve"> O Secretário de Finanças expedirá instruções complementares ao disposto nesta Lei, quando necessárias, inclusive quanto à implementação de programas administrativos específicos para a cobrança de créditos não sujeitos à cobrança pela via judicial.</w:t>
      </w:r>
    </w:p>
    <w:p w:rsidR="00000000" w:rsidDel="00000000" w:rsidP="00000000" w:rsidRDefault="00000000" w:rsidRPr="00000000" w14:paraId="0000001A">
      <w:pPr>
        <w:ind w:right="283" w:firstLine="2268"/>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Art. 5º. -</w:t>
      </w:r>
      <w:r w:rsidDel="00000000" w:rsidR="00000000" w:rsidRPr="00000000">
        <w:rPr>
          <w:rFonts w:ascii="Times New Roman" w:cs="Times New Roman" w:eastAsia="Times New Roman" w:hAnsi="Times New Roman"/>
          <w:sz w:val="23"/>
          <w:szCs w:val="23"/>
          <w:rtl w:val="0"/>
        </w:rPr>
        <w:t xml:space="preserve"> Esta Lei entra em vigor na data de sua publicação, revogadas as disposições em contrário.</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157" w:line="240" w:lineRule="auto"/>
        <w:ind w:left="-2" w:right="283" w:firstLine="225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3"/>
          <w:szCs w:val="23"/>
          <w:rtl w:val="0"/>
        </w:rPr>
        <w:t xml:space="preserve">Prefeitura Municipal de Rio Grande da Serra, 29 de junho de 2.023 – 59º. Ano de Emancipação Político-Administrativa do Município.</w:t>
      </w:r>
      <w:r w:rsidDel="00000000" w:rsidR="00000000" w:rsidRPr="00000000">
        <w:rPr>
          <w:rtl w:val="0"/>
        </w:rPr>
      </w:r>
    </w:p>
    <w:p w:rsidR="00000000" w:rsidDel="00000000" w:rsidP="00000000" w:rsidRDefault="00000000" w:rsidRPr="00000000" w14:paraId="0000001C">
      <w:pPr>
        <w:keepNext w:val="1"/>
        <w:numPr>
          <w:ilvl w:val="0"/>
          <w:numId w:val="1"/>
        </w:numPr>
        <w:pBdr>
          <w:top w:space="0" w:sz="0" w:val="nil"/>
          <w:left w:space="0" w:sz="0" w:val="nil"/>
          <w:bottom w:space="0" w:sz="0" w:val="nil"/>
          <w:right w:space="0" w:sz="0" w:val="nil"/>
          <w:between w:space="0" w:sz="0" w:val="nil"/>
        </w:pBdr>
        <w:spacing w:after="0" w:before="200" w:line="240" w:lineRule="auto"/>
        <w:ind w:left="0" w:right="709" w:hanging="2"/>
        <w:jc w:val="cente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D">
      <w:pPr>
        <w:keepNext w:val="1"/>
        <w:numPr>
          <w:ilvl w:val="0"/>
          <w:numId w:val="1"/>
        </w:numPr>
        <w:pBdr>
          <w:top w:space="0" w:sz="0" w:val="nil"/>
          <w:left w:space="0" w:sz="0" w:val="nil"/>
          <w:bottom w:space="0" w:sz="0" w:val="nil"/>
          <w:right w:space="0" w:sz="0" w:val="nil"/>
          <w:between w:space="0" w:sz="0" w:val="nil"/>
        </w:pBdr>
        <w:spacing w:after="0" w:before="200" w:line="240" w:lineRule="auto"/>
        <w:ind w:left="0" w:right="709" w:hanging="2"/>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Maria da Penha Agazzi Fumagalli</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right="709"/>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Prefeita Municipal</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right="28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18"/>
          <w:szCs w:val="18"/>
          <w:rtl w:val="0"/>
        </w:rPr>
        <w:t xml:space="preserve">Pjle</w:t>
      </w:r>
      <w:r w:rsidDel="00000000" w:rsidR="00000000" w:rsidRPr="00000000">
        <w:rPr>
          <w:rFonts w:ascii="Times New Roman" w:cs="Times New Roman" w:eastAsia="Times New Roman" w:hAnsi="Times New Roman"/>
          <w:sz w:val="18"/>
          <w:szCs w:val="18"/>
          <w:rtl w:val="0"/>
        </w:rPr>
        <w:t xml:space="preserve">i:</w:t>
      </w:r>
      <w:r w:rsidDel="00000000" w:rsidR="00000000" w:rsidRPr="00000000">
        <w:rPr>
          <w:rFonts w:ascii="Times New Roman" w:cs="Times New Roman" w:eastAsia="Times New Roman" w:hAnsi="Times New Roman"/>
          <w:color w:val="000000"/>
          <w:sz w:val="18"/>
          <w:szCs w:val="18"/>
          <w:rtl w:val="0"/>
        </w:rPr>
        <w:t xml:space="preserve"> 023.06.2023=PM</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right="28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18"/>
          <w:szCs w:val="18"/>
          <w:rtl w:val="0"/>
        </w:rPr>
        <w:t xml:space="preserve">Autógrafo: 040.06.2023=CM</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right="28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18"/>
          <w:szCs w:val="18"/>
          <w:rtl w:val="0"/>
        </w:rPr>
        <w:t xml:space="preserve">PA: </w:t>
      </w:r>
      <w:r w:rsidDel="00000000" w:rsidR="00000000" w:rsidRPr="00000000">
        <w:rPr>
          <w:rFonts w:ascii="Times New Roman" w:cs="Times New Roman" w:eastAsia="Times New Roman" w:hAnsi="Times New Roman"/>
          <w:sz w:val="18"/>
          <w:szCs w:val="18"/>
          <w:rtl w:val="0"/>
        </w:rPr>
        <w:t xml:space="preserve">1256/</w:t>
      </w:r>
      <w:r w:rsidDel="00000000" w:rsidR="00000000" w:rsidRPr="00000000">
        <w:rPr>
          <w:rFonts w:ascii="Times New Roman" w:cs="Times New Roman" w:eastAsia="Times New Roman" w:hAnsi="Times New Roman"/>
          <w:color w:val="000000"/>
          <w:sz w:val="18"/>
          <w:szCs w:val="18"/>
          <w:rtl w:val="0"/>
        </w:rPr>
        <w:t xml:space="preserve">2023</w:t>
      </w:r>
      <w:r w:rsidDel="00000000" w:rsidR="00000000" w:rsidRPr="00000000">
        <w:rPr>
          <w:rtl w:val="0"/>
        </w:rPr>
      </w:r>
    </w:p>
    <w:p w:rsidR="00000000" w:rsidDel="00000000" w:rsidP="00000000" w:rsidRDefault="00000000" w:rsidRPr="00000000" w14:paraId="00000022">
      <w:pPr>
        <w:tabs>
          <w:tab w:val="left" w:leader="none" w:pos="0"/>
          <w:tab w:val="left" w:leader="none" w:pos="1985"/>
          <w:tab w:val="left" w:leader="none" w:pos="2268"/>
          <w:tab w:val="left" w:leader="none" w:pos="7513"/>
        </w:tabs>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000000"/>
          <w:sz w:val="18"/>
          <w:szCs w:val="18"/>
          <w:rtl w:val="0"/>
        </w:rPr>
        <w:t xml:space="preserve">Publicado no quadro de editais na mesma data e pela imprensa na forma da lei.</w:t>
      </w:r>
      <w:r w:rsidDel="00000000" w:rsidR="00000000" w:rsidRPr="00000000">
        <w:rPr>
          <w:rtl w:val="0"/>
        </w:rPr>
      </w:r>
    </w:p>
    <w:p w:rsidR="00000000" w:rsidDel="00000000" w:rsidP="00000000" w:rsidRDefault="00000000" w:rsidRPr="00000000" w14:paraId="00000023">
      <w:pPr>
        <w:ind w:right="283"/>
        <w:jc w:val="both"/>
        <w:rPr>
          <w:rFonts w:ascii="Times New Roman" w:cs="Times New Roman" w:eastAsia="Times New Roman" w:hAnsi="Times New Roman"/>
          <w:sz w:val="23"/>
          <w:szCs w:val="23"/>
        </w:rPr>
      </w:pPr>
      <w:r w:rsidDel="00000000" w:rsidR="00000000" w:rsidRPr="00000000">
        <w:rPr>
          <w:rtl w:val="0"/>
        </w:rPr>
      </w:r>
    </w:p>
    <w:sectPr>
      <w:headerReference r:id="rId7" w:type="default"/>
      <w:footerReference r:id="rId8" w:type="default"/>
      <w:pgSz w:h="16838" w:w="11906" w:orient="portrait"/>
      <w:pgMar w:bottom="851" w:top="851" w:left="1418"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leader="none" w:pos="4419"/>
        <w:tab w:val="center" w:leader="none" w:pos="4677"/>
        <w:tab w:val="right" w:leader="none" w:pos="8838"/>
        <w:tab w:val="right" w:leader="none" w:pos="9354"/>
      </w:tabs>
      <w:spacing w:after="0"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2" w:right="-567" w:hanging="4"/>
      <w:jc w:val="center"/>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b w:val="1"/>
        <w:i w:val="1"/>
        <w:color w:val="000000"/>
        <w:sz w:val="40"/>
        <w:szCs w:val="40"/>
        <w:rtl w:val="0"/>
      </w:rPr>
      <w:t xml:space="preserve">Prefeitura Municipal de Rio Grande da Serra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-149857</wp:posOffset>
          </wp:positionH>
          <wp:positionV relativeFrom="paragraph">
            <wp:posOffset>-94612</wp:posOffset>
          </wp:positionV>
          <wp:extent cx="527050" cy="697865"/>
          <wp:effectExtent b="0" l="0" r="0" t="0"/>
          <wp:wrapNone/>
          <wp:docPr descr="Uma imagem contendo comida&#10;&#10;Descrição gerada automaticamente" id="485212843" name="image1.png"/>
          <a:graphic>
            <a:graphicData uri="http://schemas.openxmlformats.org/drawingml/2006/picture">
              <pic:pic>
                <pic:nvPicPr>
                  <pic:cNvPr descr="Uma imagem contendo comida&#10;&#10;Descrição gerada automaticamente" id="0" name="image1.png"/>
                  <pic:cNvPicPr preferRelativeResize="0"/>
                </pic:nvPicPr>
                <pic:blipFill>
                  <a:blip r:embed="rId1"/>
                  <a:srcRect b="-381" l="-505" r="-502" t="-384"/>
                  <a:stretch>
                    <a:fillRect/>
                  </a:stretch>
                </pic:blipFill>
                <pic:spPr>
                  <a:xfrm>
                    <a:off x="0" y="0"/>
                    <a:ext cx="527050" cy="697865"/>
                  </a:xfrm>
                  <a:prstGeom prst="rect"/>
                  <a:ln/>
                </pic:spPr>
              </pic:pic>
            </a:graphicData>
          </a:graphic>
        </wp:anchor>
      </w:drawing>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tabs>
        <w:tab w:val="center" w:leader="none" w:pos="4252"/>
        <w:tab w:val="center" w:leader="none" w:pos="4536"/>
        <w:tab w:val="left" w:leader="none" w:pos="6270"/>
        <w:tab w:val="right" w:leader="none" w:pos="8504"/>
      </w:tabs>
      <w:spacing w:after="0" w:line="240" w:lineRule="auto"/>
      <w:ind w:left="1" w:right="567" w:hanging="3"/>
      <w:jc w:val="center"/>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Estado de São Paulo</w:t>
    </w:r>
    <w:r w:rsidDel="00000000" w:rsidR="00000000" w:rsidRPr="00000000">
      <w:rPr>
        <w:rtl w:val="0"/>
      </w:rPr>
    </w:r>
  </w:p>
  <w:p w:rsidR="00000000" w:rsidDel="00000000" w:rsidP="00000000" w:rsidRDefault="00000000" w:rsidRPr="00000000" w14:paraId="00000027">
    <w:pPr>
      <w:tabs>
        <w:tab w:val="center" w:leader="none" w:pos="4419"/>
        <w:tab w:val="right" w:leader="none" w:pos="8838"/>
      </w:tabs>
      <w:jc w:val="center"/>
      <w:rPr>
        <w:b w:val="1"/>
        <w:color w:val="333333"/>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rFonts w:ascii="Noto Sans Symbols" w:cs="Noto Sans Symbols" w:eastAsia="Noto Sans Symbols" w:hAnsi="Noto Sans Symbols"/>
        <w:vertAlign w:val="baseline"/>
      </w:rPr>
    </w:lvl>
    <w:lvl w:ilvl="1">
      <w:start w:val="1"/>
      <w:numFmt w:val="decimal"/>
      <w:lvlText w:val=""/>
      <w:lvlJc w:val="left"/>
      <w:pPr>
        <w:ind w:left="576" w:hanging="576"/>
      </w:pPr>
      <w:rPr>
        <w:rFonts w:ascii="Courier New" w:cs="Courier New" w:eastAsia="Courier New" w:hAnsi="Courier New"/>
        <w:vertAlign w:val="baseline"/>
      </w:rPr>
    </w:lvl>
    <w:lvl w:ilvl="2">
      <w:start w:val="1"/>
      <w:numFmt w:val="decimal"/>
      <w:lvlText w:val=""/>
      <w:lvlJc w:val="left"/>
      <w:pPr>
        <w:ind w:left="720" w:hanging="720"/>
      </w:pPr>
      <w:rPr>
        <w:rFonts w:ascii="Noto Sans Symbols" w:cs="Noto Sans Symbols" w:eastAsia="Noto Sans Symbols" w:hAnsi="Noto Sans Symbols"/>
        <w:vertAlign w:val="baseline"/>
      </w:rPr>
    </w:lvl>
    <w:lvl w:ilvl="3">
      <w:start w:val="1"/>
      <w:numFmt w:val="decimal"/>
      <w:lvlText w:val=""/>
      <w:lvlJc w:val="left"/>
      <w:pPr>
        <w:ind w:left="864" w:hanging="864"/>
      </w:pPr>
      <w:rPr>
        <w:rFonts w:ascii="Noto Sans Symbols" w:cs="Noto Sans Symbols" w:eastAsia="Noto Sans Symbols" w:hAnsi="Noto Sans Symbols"/>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spacing w:after="60" w:before="240" w:line="259" w:lineRule="auto"/>
    </w:pPr>
    <w:rPr>
      <w:rFonts w:ascii="Calibri" w:cs="Calibri" w:eastAsia="Calibri" w:hAnsi="Calibri"/>
      <w:b w:val="1"/>
      <w:sz w:val="26"/>
      <w:szCs w:val="26"/>
    </w:rPr>
  </w:style>
  <w:style w:type="paragraph" w:styleId="Heading4">
    <w:name w:val="heading 4"/>
    <w:basedOn w:val="Normal"/>
    <w:next w:val="Normal"/>
    <w:pPr>
      <w:keepNext w:val="1"/>
      <w:spacing w:after="0" w:lineRule="auto"/>
      <w:ind w:left="0" w:hanging="1"/>
    </w:pPr>
    <w:rPr>
      <w:rFonts w:ascii="Times New Roman" w:cs="Times New Roman" w:eastAsia="Times New Roman" w:hAnsi="Times New Roman"/>
      <w:sz w:val="28"/>
      <w:szCs w:val="28"/>
      <w:vertAlign w:val="baseline"/>
    </w:rPr>
  </w:style>
  <w:style w:type="paragraph" w:styleId="Heading5">
    <w:name w:val="heading 5"/>
    <w:basedOn w:val="Normal"/>
    <w:next w:val="Normal"/>
    <w:pPr>
      <w:keepNext w:val="1"/>
      <w:tabs>
        <w:tab w:val="left" w:leader="none" w:pos="1440"/>
      </w:tabs>
      <w:spacing w:after="0" w:lineRule="auto"/>
      <w:ind w:left="0" w:hanging="1"/>
      <w:jc w:val="both"/>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spacing w:after="0" w:line="360" w:lineRule="auto"/>
      <w:ind w:left="0" w:hanging="1"/>
      <w:jc w:val="center"/>
    </w:pPr>
    <w:rPr>
      <w:rFonts w:ascii="Arial" w:cs="Arial" w:eastAsia="Arial" w:hAnsi="Arial"/>
      <w:b w:val="1"/>
      <w:i w:val="1"/>
      <w:sz w:val="32"/>
      <w:szCs w:val="3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rsid w:val="00B8497F"/>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Normal"/>
    <w:next w:val="Normal"/>
    <w:link w:val="Ttulo2Char"/>
    <w:uiPriority w:val="9"/>
    <w:semiHidden w:val="1"/>
    <w:unhideWhenUsed w:val="1"/>
    <w:qFormat w:val="1"/>
    <w:rsid w:val="00B8497F"/>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Ttulo3">
    <w:name w:val="heading 3"/>
    <w:basedOn w:val="Normal"/>
    <w:next w:val="Normal"/>
    <w:link w:val="Ttulo3Char"/>
    <w:uiPriority w:val="9"/>
    <w:semiHidden w:val="1"/>
    <w:unhideWhenUsed w:val="1"/>
    <w:qFormat w:val="1"/>
    <w:rsid w:val="006F47B1"/>
    <w:pPr>
      <w:keepNext w:val="1"/>
      <w:spacing w:after="60" w:before="240" w:line="259" w:lineRule="auto"/>
      <w:outlineLvl w:val="2"/>
    </w:pPr>
    <w:rPr>
      <w:rFonts w:ascii="Calibri Light" w:cs="Times New Roman" w:eastAsia="Times New Roman" w:hAnsi="Calibri Light"/>
      <w:b w:val="1"/>
      <w:bCs w:val="1"/>
      <w:sz w:val="26"/>
      <w:szCs w:val="26"/>
      <w:lang w:val="x-none"/>
    </w:rPr>
  </w:style>
  <w:style w:type="paragraph" w:styleId="Ttulo4">
    <w:name w:val="heading 4"/>
    <w:basedOn w:val="Normal"/>
    <w:next w:val="Normal"/>
    <w:link w:val="Ttulo4Char"/>
    <w:uiPriority w:val="9"/>
    <w:semiHidden w:val="1"/>
    <w:unhideWhenUsed w:val="1"/>
    <w:qFormat w:val="1"/>
    <w:rsid w:val="00384F32"/>
    <w:pPr>
      <w:keepNext w:val="1"/>
      <w:spacing w:after="0" w:line="1" w:lineRule="atLeast"/>
      <w:ind w:left="-1" w:leftChars="-1" w:hanging="1" w:hangingChars="1"/>
      <w:textDirection w:val="btLr"/>
      <w:textAlignment w:val="top"/>
      <w:outlineLvl w:val="3"/>
    </w:pPr>
    <w:rPr>
      <w:rFonts w:ascii="Times New Roman" w:cs="Times New Roman" w:eastAsia="Times New Roman" w:hAnsi="Times New Roman"/>
      <w:position w:val="-1"/>
      <w:sz w:val="28"/>
      <w:szCs w:val="28"/>
      <w:lang w:eastAsia="zh-CN"/>
    </w:rPr>
  </w:style>
  <w:style w:type="paragraph" w:styleId="Ttulo5">
    <w:name w:val="heading 5"/>
    <w:basedOn w:val="Normal"/>
    <w:next w:val="Normal"/>
    <w:link w:val="Ttulo5Char"/>
    <w:uiPriority w:val="9"/>
    <w:semiHidden w:val="1"/>
    <w:unhideWhenUsed w:val="1"/>
    <w:qFormat w:val="1"/>
    <w:rsid w:val="00384F32"/>
    <w:pPr>
      <w:keepNext w:val="1"/>
      <w:tabs>
        <w:tab w:val="left" w:pos="1440"/>
      </w:tabs>
      <w:spacing w:after="0" w:line="1" w:lineRule="atLeast"/>
      <w:ind w:left="-1" w:leftChars="-1" w:hanging="1" w:hangingChars="1"/>
      <w:jc w:val="both"/>
      <w:textDirection w:val="btLr"/>
      <w:textAlignment w:val="top"/>
      <w:outlineLvl w:val="4"/>
    </w:pPr>
    <w:rPr>
      <w:rFonts w:ascii="Times New Roman" w:cs="Times New Roman" w:eastAsia="Times New Roman" w:hAnsi="Times New Roman"/>
      <w:b w:val="1"/>
      <w:bCs w:val="1"/>
      <w:position w:val="-1"/>
      <w:sz w:val="24"/>
      <w:szCs w:val="24"/>
      <w:lang w:eastAsia="zh-CN"/>
    </w:rPr>
  </w:style>
  <w:style w:type="paragraph" w:styleId="Ttulo6">
    <w:name w:val="heading 6"/>
    <w:basedOn w:val="Normal"/>
    <w:next w:val="Normal"/>
    <w:link w:val="Ttulo6Char"/>
    <w:uiPriority w:val="9"/>
    <w:semiHidden w:val="1"/>
    <w:unhideWhenUsed w:val="1"/>
    <w:qFormat w:val="1"/>
    <w:rsid w:val="00384F32"/>
    <w:pPr>
      <w:keepNext w:val="1"/>
      <w:spacing w:after="0" w:line="360" w:lineRule="auto"/>
      <w:ind w:left="-1" w:leftChars="-1" w:hanging="1" w:hangingChars="1"/>
      <w:jc w:val="center"/>
      <w:textDirection w:val="btLr"/>
      <w:textAlignment w:val="top"/>
      <w:outlineLvl w:val="5"/>
    </w:pPr>
    <w:rPr>
      <w:rFonts w:ascii="Arial" w:cs="Arial" w:eastAsia="Times New Roman" w:hAnsi="Arial"/>
      <w:b w:val="1"/>
      <w:bCs w:val="1"/>
      <w:i w:val="1"/>
      <w:iCs w:val="1"/>
      <w:position w:val="-1"/>
      <w:sz w:val="32"/>
      <w:szCs w:val="24"/>
      <w:lang w:eastAsia="zh-CN"/>
    </w:rPr>
  </w:style>
  <w:style w:type="paragraph" w:styleId="Ttulo7">
    <w:name w:val="heading 7"/>
    <w:basedOn w:val="Normal"/>
    <w:next w:val="Normal"/>
    <w:link w:val="Ttulo7Char"/>
    <w:rsid w:val="00384F32"/>
    <w:pPr>
      <w:keepNext w:val="1"/>
      <w:spacing w:after="0" w:line="360" w:lineRule="auto"/>
      <w:ind w:left="-1" w:leftChars="-1" w:hanging="1" w:hangingChars="1"/>
      <w:textDirection w:val="btLr"/>
      <w:textAlignment w:val="top"/>
      <w:outlineLvl w:val="6"/>
    </w:pPr>
    <w:rPr>
      <w:rFonts w:ascii="Arial" w:cs="Arial" w:eastAsia="Times New Roman" w:hAnsi="Arial"/>
      <w:position w:val="-1"/>
      <w:sz w:val="28"/>
      <w:szCs w:val="24"/>
      <w:lang w:eastAsia="zh-CN"/>
    </w:rPr>
  </w:style>
  <w:style w:type="paragraph" w:styleId="Ttulo8">
    <w:name w:val="heading 8"/>
    <w:basedOn w:val="Normal"/>
    <w:next w:val="Normal"/>
    <w:link w:val="Ttulo8Char"/>
    <w:rsid w:val="00384F32"/>
    <w:pPr>
      <w:keepNext w:val="1"/>
      <w:spacing w:after="0" w:line="480" w:lineRule="auto"/>
      <w:ind w:left="-1" w:leftChars="-1" w:hanging="1" w:hangingChars="1"/>
      <w:jc w:val="center"/>
      <w:textDirection w:val="btLr"/>
      <w:textAlignment w:val="top"/>
      <w:outlineLvl w:val="7"/>
    </w:pPr>
    <w:rPr>
      <w:rFonts w:ascii="Times New Roman" w:cs="Times New Roman" w:eastAsia="Times New Roman" w:hAnsi="Times New Roman"/>
      <w:b w:val="1"/>
      <w:bCs w:val="1"/>
      <w:i w:val="1"/>
      <w:iCs w:val="1"/>
      <w:position w:val="-1"/>
      <w:sz w:val="28"/>
      <w:szCs w:val="24"/>
      <w:lang w:eastAsia="zh-CN"/>
    </w:rPr>
  </w:style>
  <w:style w:type="paragraph" w:styleId="Ttulo9">
    <w:name w:val="heading 9"/>
    <w:basedOn w:val="Normal"/>
    <w:next w:val="Normal"/>
    <w:link w:val="Ttulo9Char"/>
    <w:rsid w:val="00384F32"/>
    <w:pPr>
      <w:keepNext w:val="1"/>
      <w:spacing w:after="0" w:line="480" w:lineRule="auto"/>
      <w:ind w:left="-1" w:leftChars="-1" w:hanging="1" w:hangingChars="1"/>
      <w:jc w:val="both"/>
      <w:textDirection w:val="btLr"/>
      <w:textAlignment w:val="top"/>
      <w:outlineLvl w:val="8"/>
    </w:pPr>
    <w:rPr>
      <w:rFonts w:ascii="Times New Roman" w:cs="Times New Roman" w:eastAsia="Times New Roman" w:hAnsi="Times New Roman"/>
      <w:position w:val="-1"/>
      <w:sz w:val="28"/>
      <w:szCs w:val="24"/>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Cabealho">
    <w:name w:val="header"/>
    <w:basedOn w:val="Normal"/>
    <w:link w:val="CabealhoChar"/>
    <w:uiPriority w:val="99"/>
    <w:unhideWhenUsed w:val="1"/>
    <w:rsid w:val="005D640E"/>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5D640E"/>
  </w:style>
  <w:style w:type="paragraph" w:styleId="Rodap">
    <w:name w:val="footer"/>
    <w:basedOn w:val="Normal"/>
    <w:link w:val="RodapChar"/>
    <w:uiPriority w:val="99"/>
    <w:unhideWhenUsed w:val="1"/>
    <w:rsid w:val="005D640E"/>
    <w:pPr>
      <w:tabs>
        <w:tab w:val="center" w:pos="4252"/>
        <w:tab w:val="right" w:pos="8504"/>
      </w:tabs>
      <w:spacing w:after="0" w:line="240" w:lineRule="auto"/>
    </w:pPr>
  </w:style>
  <w:style w:type="character" w:styleId="RodapChar" w:customStyle="1">
    <w:name w:val="Rodapé Char"/>
    <w:basedOn w:val="Fontepargpadro"/>
    <w:link w:val="Rodap"/>
    <w:uiPriority w:val="99"/>
    <w:rsid w:val="005D640E"/>
  </w:style>
  <w:style w:type="paragraph" w:styleId="Textodebalo">
    <w:name w:val="Balloon Text"/>
    <w:basedOn w:val="Normal"/>
    <w:link w:val="TextodebaloChar"/>
    <w:uiPriority w:val="99"/>
    <w:semiHidden w:val="1"/>
    <w:unhideWhenUsed w:val="1"/>
    <w:rsid w:val="005D640E"/>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5D640E"/>
    <w:rPr>
      <w:rFonts w:ascii="Tahoma" w:cs="Tahoma" w:hAnsi="Tahoma"/>
      <w:sz w:val="16"/>
      <w:szCs w:val="16"/>
    </w:rPr>
  </w:style>
  <w:style w:type="paragraph" w:styleId="SemEspaamento">
    <w:name w:val="No Spacing"/>
    <w:uiPriority w:val="1"/>
    <w:qFormat w:val="1"/>
    <w:rsid w:val="005D640E"/>
    <w:pPr>
      <w:spacing w:after="0" w:line="240" w:lineRule="auto"/>
    </w:pPr>
    <w:rPr>
      <w:rFonts w:ascii="Times New Roman" w:cs="Times New Roman" w:eastAsia="Times New Roman" w:hAnsi="Times New Roman"/>
      <w:sz w:val="24"/>
      <w:szCs w:val="24"/>
    </w:rPr>
  </w:style>
  <w:style w:type="paragraph" w:styleId="Textodenotaderodap">
    <w:name w:val="footnote text"/>
    <w:basedOn w:val="Normal"/>
    <w:link w:val="TextodenotaderodapChar"/>
    <w:uiPriority w:val="99"/>
    <w:semiHidden w:val="1"/>
    <w:unhideWhenUsed w:val="1"/>
    <w:rsid w:val="00B35356"/>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B35356"/>
    <w:rPr>
      <w:sz w:val="20"/>
      <w:szCs w:val="20"/>
    </w:rPr>
  </w:style>
  <w:style w:type="character" w:styleId="Refdenotaderodap">
    <w:name w:val="footnote reference"/>
    <w:basedOn w:val="Fontepargpadro"/>
    <w:uiPriority w:val="99"/>
    <w:semiHidden w:val="1"/>
    <w:unhideWhenUsed w:val="1"/>
    <w:rsid w:val="00B35356"/>
    <w:rPr>
      <w:vertAlign w:val="superscript"/>
    </w:rPr>
  </w:style>
  <w:style w:type="paragraph" w:styleId="PargrafodaLista">
    <w:name w:val="List Paragraph"/>
    <w:basedOn w:val="Normal"/>
    <w:uiPriority w:val="34"/>
    <w:qFormat w:val="1"/>
    <w:rsid w:val="00DB6F5D"/>
    <w:pPr>
      <w:ind w:left="720"/>
      <w:contextualSpacing w:val="1"/>
    </w:pPr>
  </w:style>
  <w:style w:type="character" w:styleId="Ttulo3Char" w:customStyle="1">
    <w:name w:val="Título 3 Char"/>
    <w:basedOn w:val="Fontepargpadro"/>
    <w:link w:val="Ttulo3"/>
    <w:uiPriority w:val="9"/>
    <w:semiHidden w:val="1"/>
    <w:rsid w:val="006F47B1"/>
    <w:rPr>
      <w:rFonts w:ascii="Calibri Light" w:cs="Times New Roman" w:eastAsia="Times New Roman" w:hAnsi="Calibri Light"/>
      <w:b w:val="1"/>
      <w:bCs w:val="1"/>
      <w:sz w:val="26"/>
      <w:szCs w:val="26"/>
      <w:lang w:val="x-none"/>
    </w:rPr>
  </w:style>
  <w:style w:type="paragraph" w:styleId="TextosemFormatao">
    <w:name w:val="Plain Text"/>
    <w:basedOn w:val="Normal"/>
    <w:link w:val="TextosemFormataoChar"/>
    <w:rsid w:val="006F47B1"/>
    <w:pPr>
      <w:spacing w:after="0" w:line="240" w:lineRule="auto"/>
    </w:pPr>
    <w:rPr>
      <w:rFonts w:ascii="Courier New" w:cs="Times New Roman" w:eastAsia="Times New Roman" w:hAnsi="Courier New"/>
      <w:sz w:val="20"/>
      <w:szCs w:val="20"/>
      <w:lang w:eastAsia="x-none" w:val="x-none"/>
    </w:rPr>
  </w:style>
  <w:style w:type="character" w:styleId="TextosemFormataoChar" w:customStyle="1">
    <w:name w:val="Texto sem Formatação Char"/>
    <w:basedOn w:val="Fontepargpadro"/>
    <w:link w:val="TextosemFormatao"/>
    <w:rsid w:val="006F47B1"/>
    <w:rPr>
      <w:rFonts w:ascii="Courier New" w:cs="Times New Roman" w:eastAsia="Times New Roman" w:hAnsi="Courier New"/>
      <w:sz w:val="20"/>
      <w:szCs w:val="20"/>
      <w:lang w:eastAsia="x-none" w:val="x-none"/>
    </w:rPr>
  </w:style>
  <w:style w:type="character" w:styleId="Hyperlink">
    <w:name w:val="Hyperlink"/>
    <w:basedOn w:val="Fontepargpadro"/>
    <w:uiPriority w:val="99"/>
    <w:unhideWhenUsed w:val="1"/>
    <w:rsid w:val="007826F3"/>
    <w:rPr>
      <w:color w:val="0000ff" w:themeColor="hyperlink"/>
      <w:u w:val="single"/>
    </w:rPr>
  </w:style>
  <w:style w:type="character" w:styleId="MenoPendente">
    <w:name w:val="Unresolved Mention"/>
    <w:basedOn w:val="Fontepargpadro"/>
    <w:uiPriority w:val="99"/>
    <w:semiHidden w:val="1"/>
    <w:unhideWhenUsed w:val="1"/>
    <w:rsid w:val="007826F3"/>
    <w:rPr>
      <w:color w:val="605e5c"/>
      <w:shd w:color="auto" w:fill="e1dfdd" w:val="clear"/>
    </w:rPr>
  </w:style>
  <w:style w:type="table" w:styleId="Tabelacomgrade">
    <w:name w:val="Table Grid"/>
    <w:basedOn w:val="Tabelanormal"/>
    <w:uiPriority w:val="59"/>
    <w:rsid w:val="00D04B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har" w:customStyle="1">
    <w:name w:val="Título 1 Char"/>
    <w:basedOn w:val="Fontepargpadro"/>
    <w:link w:val="Ttulo1"/>
    <w:uiPriority w:val="9"/>
    <w:rsid w:val="00B8497F"/>
    <w:rPr>
      <w:rFonts w:asciiTheme="majorHAnsi" w:cstheme="majorBidi" w:eastAsiaTheme="majorEastAsia" w:hAnsiTheme="majorHAnsi"/>
      <w:color w:val="365f91" w:themeColor="accent1" w:themeShade="0000BF"/>
      <w:sz w:val="32"/>
      <w:szCs w:val="32"/>
    </w:rPr>
  </w:style>
  <w:style w:type="character" w:styleId="Ttulo2Char" w:customStyle="1">
    <w:name w:val="Título 2 Char"/>
    <w:basedOn w:val="Fontepargpadro"/>
    <w:link w:val="Ttulo2"/>
    <w:uiPriority w:val="9"/>
    <w:semiHidden w:val="1"/>
    <w:rsid w:val="00B8497F"/>
    <w:rPr>
      <w:rFonts w:asciiTheme="majorHAnsi" w:cstheme="majorBidi" w:eastAsiaTheme="majorEastAsia" w:hAnsiTheme="majorHAnsi"/>
      <w:color w:val="365f91" w:themeColor="accent1" w:themeShade="0000BF"/>
      <w:sz w:val="26"/>
      <w:szCs w:val="26"/>
    </w:rPr>
  </w:style>
  <w:style w:type="character" w:styleId="label" w:customStyle="1">
    <w:name w:val="label"/>
    <w:basedOn w:val="Fontepargpadro"/>
    <w:rsid w:val="00B8497F"/>
  </w:style>
  <w:style w:type="character" w:styleId="v" w:customStyle="1">
    <w:name w:val="v"/>
    <w:basedOn w:val="Fontepargpadro"/>
    <w:rsid w:val="00B8497F"/>
  </w:style>
  <w:style w:type="paragraph" w:styleId="Pr-formataoHTML">
    <w:name w:val="HTML Preformatted"/>
    <w:basedOn w:val="Normal"/>
    <w:link w:val="Pr-formataoHTMLChar"/>
    <w:uiPriority w:val="99"/>
    <w:semiHidden w:val="1"/>
    <w:unhideWhenUsed w:val="1"/>
    <w:rsid w:val="00B84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Pr-formataoHTMLChar" w:customStyle="1">
    <w:name w:val="Pré-formatação HTML Char"/>
    <w:basedOn w:val="Fontepargpadro"/>
    <w:link w:val="Pr-formataoHTML"/>
    <w:uiPriority w:val="99"/>
    <w:semiHidden w:val="1"/>
    <w:rsid w:val="00B8497F"/>
    <w:rPr>
      <w:rFonts w:ascii="Courier New" w:cs="Courier New" w:eastAsia="Times New Roman" w:hAnsi="Courier New"/>
      <w:sz w:val="20"/>
      <w:szCs w:val="20"/>
      <w:lang w:eastAsia="pt-BR"/>
    </w:rPr>
  </w:style>
  <w:style w:type="paragraph" w:styleId="NormalWeb">
    <w:name w:val="Normal (Web)"/>
    <w:basedOn w:val="Normal"/>
    <w:uiPriority w:val="99"/>
    <w:unhideWhenUsed w:val="1"/>
    <w:rsid w:val="00986312"/>
    <w:pPr>
      <w:spacing w:after="100" w:afterAutospacing="1" w:before="100" w:beforeAutospacing="1" w:line="240" w:lineRule="auto"/>
    </w:pPr>
    <w:rPr>
      <w:rFonts w:ascii="Times New Roman" w:cs="Times New Roman" w:eastAsia="Times New Roman" w:hAnsi="Times New Roman"/>
      <w:sz w:val="24"/>
      <w:szCs w:val="24"/>
    </w:rPr>
  </w:style>
  <w:style w:type="character" w:styleId="Ttulo4Char" w:customStyle="1">
    <w:name w:val="Título 4 Char"/>
    <w:basedOn w:val="Fontepargpadro"/>
    <w:link w:val="Ttulo4"/>
    <w:uiPriority w:val="9"/>
    <w:semiHidden w:val="1"/>
    <w:rsid w:val="00384F32"/>
    <w:rPr>
      <w:rFonts w:ascii="Times New Roman" w:cs="Times New Roman" w:eastAsia="Times New Roman" w:hAnsi="Times New Roman"/>
      <w:position w:val="-1"/>
      <w:sz w:val="28"/>
      <w:szCs w:val="28"/>
      <w:lang w:eastAsia="zh-CN"/>
    </w:rPr>
  </w:style>
  <w:style w:type="character" w:styleId="Ttulo5Char" w:customStyle="1">
    <w:name w:val="Título 5 Char"/>
    <w:basedOn w:val="Fontepargpadro"/>
    <w:link w:val="Ttulo5"/>
    <w:uiPriority w:val="9"/>
    <w:semiHidden w:val="1"/>
    <w:rsid w:val="00384F32"/>
    <w:rPr>
      <w:rFonts w:ascii="Times New Roman" w:cs="Times New Roman" w:eastAsia="Times New Roman" w:hAnsi="Times New Roman"/>
      <w:b w:val="1"/>
      <w:bCs w:val="1"/>
      <w:position w:val="-1"/>
      <w:sz w:val="24"/>
      <w:szCs w:val="24"/>
      <w:lang w:eastAsia="zh-CN"/>
    </w:rPr>
  </w:style>
  <w:style w:type="character" w:styleId="Ttulo6Char" w:customStyle="1">
    <w:name w:val="Título 6 Char"/>
    <w:basedOn w:val="Fontepargpadro"/>
    <w:link w:val="Ttulo6"/>
    <w:uiPriority w:val="9"/>
    <w:semiHidden w:val="1"/>
    <w:rsid w:val="00384F32"/>
    <w:rPr>
      <w:rFonts w:ascii="Arial" w:cs="Arial" w:eastAsia="Times New Roman" w:hAnsi="Arial"/>
      <w:b w:val="1"/>
      <w:bCs w:val="1"/>
      <w:i w:val="1"/>
      <w:iCs w:val="1"/>
      <w:position w:val="-1"/>
      <w:sz w:val="32"/>
      <w:szCs w:val="24"/>
      <w:lang w:eastAsia="zh-CN"/>
    </w:rPr>
  </w:style>
  <w:style w:type="character" w:styleId="Ttulo7Char" w:customStyle="1">
    <w:name w:val="Título 7 Char"/>
    <w:basedOn w:val="Fontepargpadro"/>
    <w:link w:val="Ttulo7"/>
    <w:rsid w:val="00384F32"/>
    <w:rPr>
      <w:rFonts w:ascii="Arial" w:cs="Arial" w:eastAsia="Times New Roman" w:hAnsi="Arial"/>
      <w:position w:val="-1"/>
      <w:sz w:val="28"/>
      <w:szCs w:val="24"/>
      <w:lang w:eastAsia="zh-CN"/>
    </w:rPr>
  </w:style>
  <w:style w:type="character" w:styleId="Ttulo8Char" w:customStyle="1">
    <w:name w:val="Título 8 Char"/>
    <w:basedOn w:val="Fontepargpadro"/>
    <w:link w:val="Ttulo8"/>
    <w:rsid w:val="00384F32"/>
    <w:rPr>
      <w:rFonts w:ascii="Times New Roman" w:cs="Times New Roman" w:eastAsia="Times New Roman" w:hAnsi="Times New Roman"/>
      <w:b w:val="1"/>
      <w:bCs w:val="1"/>
      <w:i w:val="1"/>
      <w:iCs w:val="1"/>
      <w:position w:val="-1"/>
      <w:sz w:val="28"/>
      <w:szCs w:val="24"/>
      <w:lang w:eastAsia="zh-CN"/>
    </w:rPr>
  </w:style>
  <w:style w:type="character" w:styleId="Ttulo9Char" w:customStyle="1">
    <w:name w:val="Título 9 Char"/>
    <w:basedOn w:val="Fontepargpadro"/>
    <w:link w:val="Ttulo9"/>
    <w:rsid w:val="00384F32"/>
    <w:rPr>
      <w:rFonts w:ascii="Times New Roman" w:cs="Times New Roman" w:eastAsia="Times New Roman" w:hAnsi="Times New Roman"/>
      <w:position w:val="-1"/>
      <w:sz w:val="28"/>
      <w:szCs w:val="24"/>
      <w:lang w:eastAsia="zh-CN"/>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O-normal1" w:customStyle="1">
    <w:name w:val="LO-normal1"/>
    <w:qFormat w:val="1"/>
    <w:rsid w:val="003E483B"/>
    <w:pPr>
      <w:suppressAutoHyphens w:val="1"/>
      <w:spacing w:after="0" w:line="240" w:lineRule="auto"/>
    </w:pPr>
    <w:rPr>
      <w:rFonts w:ascii="Liberation Serif" w:cs="Liberation Serif" w:eastAsia="Liberation Serif" w:hAnsi="Liberation Serif"/>
      <w:sz w:val="24"/>
      <w:szCs w:val="24"/>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21uXr1yJY8CwW8xMBXzNu9maHA==">CgMxLjA4AHIhMWNCWEYySllPaEwwc3RkVFM5VXZ0MHZzMkYta1QyczRC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2023-06-01T16:56:00Z</dcterms:created>
  <dc:creator>Almoxarifado</dc:creator>
</cp:coreProperties>
</file>