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2A1A" w14:textId="77777777" w:rsidR="00AD464F" w:rsidRDefault="00000000">
      <w:pPr>
        <w:pBdr>
          <w:top w:val="nil"/>
          <w:left w:val="nil"/>
          <w:bottom w:val="nil"/>
          <w:right w:val="nil"/>
          <w:between w:val="nil"/>
        </w:pBdr>
        <w:spacing w:before="100"/>
        <w:ind w:right="283"/>
        <w:jc w:val="center"/>
        <w:rPr>
          <w:rFonts w:ascii="Times New Roman" w:eastAsia="Times New Roman" w:hAnsi="Times New Roman"/>
          <w:b/>
          <w:color w:val="000000"/>
        </w:rPr>
      </w:pPr>
      <w:r>
        <w:rPr>
          <w:rFonts w:ascii="Times New Roman" w:eastAsia="Times New Roman" w:hAnsi="Times New Roman"/>
          <w:b/>
          <w:color w:val="000000"/>
          <w:sz w:val="23"/>
          <w:szCs w:val="23"/>
        </w:rPr>
        <w:t>LEI MUNICIPAL Nº. 2.525, DE 29 DE JUNHO DE 2.023</w:t>
      </w:r>
    </w:p>
    <w:p w14:paraId="2F2FFE37" w14:textId="77777777" w:rsidR="00AD464F" w:rsidRDefault="00000000">
      <w:pPr>
        <w:pBdr>
          <w:top w:val="nil"/>
          <w:left w:val="nil"/>
          <w:bottom w:val="nil"/>
          <w:right w:val="nil"/>
          <w:between w:val="nil"/>
        </w:pBdr>
        <w:spacing w:before="120" w:after="0" w:line="240" w:lineRule="auto"/>
        <w:ind w:left="4820" w:right="283"/>
        <w:jc w:val="both"/>
        <w:rPr>
          <w:rFonts w:cs="Calibri"/>
          <w:color w:val="000000"/>
        </w:rPr>
      </w:pPr>
      <w:r>
        <w:rPr>
          <w:rFonts w:ascii="Times New Roman" w:eastAsia="Times New Roman" w:hAnsi="Times New Roman"/>
          <w:b/>
          <w:i/>
          <w:color w:val="000000"/>
          <w:sz w:val="23"/>
          <w:szCs w:val="23"/>
        </w:rPr>
        <w:t>“Dispõe sobre as Diretrizes para a elaboração e execução da Lei Orçamentária para o exercício financeiro de 2.024 e dá outras providências.”</w:t>
      </w:r>
    </w:p>
    <w:p w14:paraId="5F38447E" w14:textId="77777777" w:rsidR="00AD464F" w:rsidRDefault="00AD464F">
      <w:pPr>
        <w:pBdr>
          <w:top w:val="nil"/>
          <w:left w:val="nil"/>
          <w:bottom w:val="nil"/>
          <w:right w:val="nil"/>
          <w:between w:val="nil"/>
        </w:pBdr>
        <w:spacing w:after="0" w:line="240" w:lineRule="auto"/>
        <w:ind w:left="4820"/>
        <w:rPr>
          <w:rFonts w:ascii="Times New Roman" w:eastAsia="Times New Roman" w:hAnsi="Times New Roman"/>
          <w:b/>
          <w:i/>
          <w:color w:val="000000"/>
          <w:sz w:val="23"/>
          <w:szCs w:val="23"/>
        </w:rPr>
      </w:pPr>
    </w:p>
    <w:p w14:paraId="0CA87EAD" w14:textId="77777777" w:rsidR="00AD464F" w:rsidRDefault="00000000">
      <w:pPr>
        <w:pBdr>
          <w:top w:val="nil"/>
          <w:left w:val="nil"/>
          <w:bottom w:val="nil"/>
          <w:right w:val="nil"/>
          <w:between w:val="nil"/>
        </w:pBdr>
        <w:ind w:right="283" w:firstLine="2268"/>
        <w:jc w:val="both"/>
        <w:rPr>
          <w:rFonts w:ascii="Times New Roman" w:eastAsia="Times New Roman" w:hAnsi="Times New Roman"/>
          <w:color w:val="000000"/>
          <w:sz w:val="24"/>
          <w:szCs w:val="24"/>
        </w:rPr>
      </w:pPr>
      <w:r>
        <w:rPr>
          <w:rFonts w:ascii="Times New Roman" w:eastAsia="Times New Roman" w:hAnsi="Times New Roman"/>
          <w:b/>
          <w:color w:val="000000"/>
          <w:sz w:val="23"/>
          <w:szCs w:val="23"/>
        </w:rPr>
        <w:t xml:space="preserve">MARIA DA </w:t>
      </w:r>
      <w:r>
        <w:rPr>
          <w:rFonts w:ascii="Times New Roman" w:eastAsia="Times New Roman" w:hAnsi="Times New Roman"/>
          <w:b/>
          <w:color w:val="000000"/>
          <w:sz w:val="24"/>
          <w:szCs w:val="24"/>
        </w:rPr>
        <w:t xml:space="preserve">PENHA AGAZZI FUMAGALLI, </w:t>
      </w:r>
      <w:r>
        <w:rPr>
          <w:rFonts w:ascii="Times New Roman" w:eastAsia="Times New Roman" w:hAnsi="Times New Roman"/>
          <w:color w:val="000000"/>
          <w:sz w:val="24"/>
          <w:szCs w:val="24"/>
        </w:rPr>
        <w:t xml:space="preserve">Prefeita do Município de Rio Grande da Serra, Estado de São Paulo, no uso de suas atribuições legais, faço saber que a Câmara Municipal aprovou e eu sanciono e promulgo a seguinte </w:t>
      </w:r>
    </w:p>
    <w:p w14:paraId="371071B7" w14:textId="77777777" w:rsidR="00AD464F" w:rsidRDefault="00000000">
      <w:pPr>
        <w:pBdr>
          <w:top w:val="nil"/>
          <w:left w:val="nil"/>
          <w:bottom w:val="nil"/>
          <w:right w:val="nil"/>
          <w:between w:val="nil"/>
        </w:pBdr>
        <w:ind w:right="283"/>
        <w:jc w:val="center"/>
        <w:rPr>
          <w:rFonts w:cs="Calibri"/>
          <w:b/>
          <w:color w:val="000000"/>
        </w:rPr>
      </w:pPr>
      <w:r>
        <w:rPr>
          <w:rFonts w:ascii="Times New Roman" w:eastAsia="Times New Roman" w:hAnsi="Times New Roman"/>
          <w:b/>
          <w:color w:val="000000"/>
          <w:sz w:val="24"/>
          <w:szCs w:val="24"/>
        </w:rPr>
        <w:t>LEI</w:t>
      </w:r>
    </w:p>
    <w:p w14:paraId="0CE73C2C"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CAPÍTULO I</w:t>
      </w:r>
    </w:p>
    <w:p w14:paraId="1DFC0A6D"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DAS DISPOSIÇÕES PRELIMINARES</w:t>
      </w:r>
    </w:p>
    <w:p w14:paraId="6928B20A" w14:textId="77777777" w:rsidR="00AD464F" w:rsidRDefault="00AD464F">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59431D8C"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Art. 1º.</w:t>
      </w:r>
      <w:r>
        <w:rPr>
          <w:rFonts w:ascii="Times New Roman" w:eastAsia="Times New Roman" w:hAnsi="Times New Roman"/>
          <w:color w:val="000000"/>
          <w:sz w:val="23"/>
          <w:szCs w:val="23"/>
        </w:rPr>
        <w:t xml:space="preserve"> - Ficam estabelecidas as diretrizes orçamentárias da Administração Pública Municipal de Rio Grande da Serra para o exercício financeiro de 2.024 que orienta a elaboração da Lei Orçamentária, atendendo os dispositivos determinados pela Lei Complementar nº. 101, de 04 de maio de 2000, bem como pelos princípios estabelecidos na Constituição Federal em seu artigo 165, na Constituição Estadual, no que couber, na Lei nº. 4.320, de 17 de março de 1964 e do artigo 104 e seguintes da Lei Orgânica do Município.</w:t>
      </w:r>
    </w:p>
    <w:p w14:paraId="7ED15D9F" w14:textId="77777777" w:rsidR="00AD464F" w:rsidRDefault="00AD464F">
      <w:pPr>
        <w:pBdr>
          <w:top w:val="nil"/>
          <w:left w:val="nil"/>
          <w:bottom w:val="nil"/>
          <w:right w:val="nil"/>
          <w:between w:val="nil"/>
        </w:pBdr>
        <w:spacing w:after="0" w:line="240" w:lineRule="auto"/>
        <w:ind w:right="283"/>
        <w:rPr>
          <w:rFonts w:ascii="Times New Roman" w:eastAsia="Times New Roman" w:hAnsi="Times New Roman"/>
          <w:color w:val="000000"/>
          <w:sz w:val="23"/>
          <w:szCs w:val="23"/>
        </w:rPr>
      </w:pPr>
    </w:p>
    <w:p w14:paraId="41018DD4"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Art. 2º.</w:t>
      </w:r>
      <w:r>
        <w:rPr>
          <w:rFonts w:ascii="Times New Roman" w:eastAsia="Times New Roman" w:hAnsi="Times New Roman"/>
          <w:color w:val="000000"/>
          <w:sz w:val="23"/>
          <w:szCs w:val="23"/>
        </w:rPr>
        <w:t xml:space="preserve"> – O Projeto de Lei Orçamentária Anual do Município para o exercício de 2024 será elaborado observando as diretrizes, objetivos, indicadores, prioridades e metas estabelecidas nesta lei, sem que tal regra constitua limite a programação das despesas, compreendendo:</w:t>
      </w:r>
    </w:p>
    <w:p w14:paraId="73AADB99"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I – </w:t>
      </w:r>
      <w:proofErr w:type="gramStart"/>
      <w:r>
        <w:rPr>
          <w:rFonts w:ascii="Times New Roman" w:eastAsia="Times New Roman" w:hAnsi="Times New Roman"/>
          <w:color w:val="000000"/>
          <w:sz w:val="23"/>
          <w:szCs w:val="23"/>
        </w:rPr>
        <w:t>as</w:t>
      </w:r>
      <w:proofErr w:type="gramEnd"/>
      <w:r>
        <w:rPr>
          <w:rFonts w:ascii="Times New Roman" w:eastAsia="Times New Roman" w:hAnsi="Times New Roman"/>
          <w:color w:val="000000"/>
          <w:sz w:val="23"/>
          <w:szCs w:val="23"/>
        </w:rPr>
        <w:t xml:space="preserve"> Disposições Preliminares;</w:t>
      </w:r>
    </w:p>
    <w:p w14:paraId="7CB777C3"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II – </w:t>
      </w:r>
      <w:proofErr w:type="gramStart"/>
      <w:r>
        <w:rPr>
          <w:rFonts w:ascii="Times New Roman" w:eastAsia="Times New Roman" w:hAnsi="Times New Roman"/>
          <w:color w:val="000000"/>
          <w:sz w:val="23"/>
          <w:szCs w:val="23"/>
        </w:rPr>
        <w:t>as</w:t>
      </w:r>
      <w:proofErr w:type="gramEnd"/>
      <w:r>
        <w:rPr>
          <w:rFonts w:ascii="Times New Roman" w:eastAsia="Times New Roman" w:hAnsi="Times New Roman"/>
          <w:color w:val="000000"/>
          <w:sz w:val="23"/>
          <w:szCs w:val="23"/>
        </w:rPr>
        <w:t xml:space="preserve"> Prioridades e Metas da Administração Municipal;</w:t>
      </w:r>
    </w:p>
    <w:p w14:paraId="257A655C"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III –</w:t>
      </w:r>
      <w:r>
        <w:rPr>
          <w:rFonts w:ascii="Times New Roman" w:eastAsia="Times New Roman" w:hAnsi="Times New Roman"/>
          <w:color w:val="000000"/>
          <w:sz w:val="23"/>
          <w:szCs w:val="23"/>
        </w:rPr>
        <w:t xml:space="preserve"> as Metas Fiscais;</w:t>
      </w:r>
    </w:p>
    <w:p w14:paraId="638F3517"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IV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os</w:t>
      </w:r>
      <w:proofErr w:type="gramEnd"/>
      <w:r>
        <w:rPr>
          <w:rFonts w:ascii="Times New Roman" w:eastAsia="Times New Roman" w:hAnsi="Times New Roman"/>
          <w:color w:val="000000"/>
          <w:sz w:val="23"/>
          <w:szCs w:val="23"/>
        </w:rPr>
        <w:t xml:space="preserve"> Riscos Fiscais;</w:t>
      </w:r>
    </w:p>
    <w:p w14:paraId="07F495D1"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V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a</w:t>
      </w:r>
      <w:proofErr w:type="gramEnd"/>
      <w:r>
        <w:rPr>
          <w:rFonts w:ascii="Times New Roman" w:eastAsia="Times New Roman" w:hAnsi="Times New Roman"/>
          <w:color w:val="000000"/>
          <w:sz w:val="23"/>
          <w:szCs w:val="23"/>
        </w:rPr>
        <w:t xml:space="preserve"> Reserva de Contingência;</w:t>
      </w:r>
    </w:p>
    <w:p w14:paraId="4D2419F7"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VI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a</w:t>
      </w:r>
      <w:proofErr w:type="gramEnd"/>
      <w:r>
        <w:rPr>
          <w:rFonts w:ascii="Times New Roman" w:eastAsia="Times New Roman" w:hAnsi="Times New Roman"/>
          <w:color w:val="000000"/>
          <w:sz w:val="23"/>
          <w:szCs w:val="23"/>
        </w:rPr>
        <w:t xml:space="preserve"> Estrutura dos Orçamentos;</w:t>
      </w:r>
    </w:p>
    <w:p w14:paraId="7D04E48E"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VII –</w:t>
      </w:r>
      <w:r>
        <w:rPr>
          <w:rFonts w:ascii="Times New Roman" w:eastAsia="Times New Roman" w:hAnsi="Times New Roman"/>
          <w:color w:val="000000"/>
          <w:sz w:val="23"/>
          <w:szCs w:val="23"/>
        </w:rPr>
        <w:t xml:space="preserve"> as Diretrizes para a Elaboração e Execução do Orçamento;</w:t>
      </w:r>
    </w:p>
    <w:p w14:paraId="3FC114E5"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VIII –</w:t>
      </w:r>
      <w:r>
        <w:rPr>
          <w:rFonts w:ascii="Times New Roman" w:eastAsia="Times New Roman" w:hAnsi="Times New Roman"/>
          <w:color w:val="000000"/>
          <w:sz w:val="23"/>
          <w:szCs w:val="23"/>
        </w:rPr>
        <w:t xml:space="preserve"> a Transferência de Recursos a Entidades sem fins lucrativos;</w:t>
      </w:r>
    </w:p>
    <w:p w14:paraId="6D4B7206"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IX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o</w:t>
      </w:r>
      <w:proofErr w:type="gramEnd"/>
      <w:r>
        <w:rPr>
          <w:rFonts w:ascii="Times New Roman" w:eastAsia="Times New Roman" w:hAnsi="Times New Roman"/>
          <w:color w:val="000000"/>
          <w:sz w:val="23"/>
          <w:szCs w:val="23"/>
        </w:rPr>
        <w:t xml:space="preserve"> Estudo de Impacto Orçamentário e Financeiro;</w:t>
      </w:r>
    </w:p>
    <w:p w14:paraId="02625269"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X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o</w:t>
      </w:r>
      <w:proofErr w:type="gramEnd"/>
      <w:r>
        <w:rPr>
          <w:rFonts w:ascii="Times New Roman" w:eastAsia="Times New Roman" w:hAnsi="Times New Roman"/>
          <w:color w:val="000000"/>
          <w:sz w:val="23"/>
          <w:szCs w:val="23"/>
        </w:rPr>
        <w:t xml:space="preserve"> Controle de Custos;</w:t>
      </w:r>
    </w:p>
    <w:p w14:paraId="11002DEF"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XI –</w:t>
      </w:r>
      <w:r>
        <w:rPr>
          <w:rFonts w:ascii="Times New Roman" w:eastAsia="Times New Roman" w:hAnsi="Times New Roman"/>
          <w:color w:val="000000"/>
          <w:sz w:val="23"/>
          <w:szCs w:val="23"/>
        </w:rPr>
        <w:t xml:space="preserve"> as Disposições relativas às Despesas com Pessoal;</w:t>
      </w:r>
    </w:p>
    <w:p w14:paraId="4EEEEE9C"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XII –</w:t>
      </w:r>
      <w:r>
        <w:rPr>
          <w:rFonts w:ascii="Times New Roman" w:eastAsia="Times New Roman" w:hAnsi="Times New Roman"/>
          <w:color w:val="000000"/>
          <w:sz w:val="23"/>
          <w:szCs w:val="23"/>
        </w:rPr>
        <w:t xml:space="preserve"> as alterações na Legislação Tributária e Renúncia de Receita; e</w:t>
      </w:r>
    </w:p>
    <w:p w14:paraId="3F44BDC6"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XIII –</w:t>
      </w:r>
      <w:r>
        <w:rPr>
          <w:rFonts w:ascii="Times New Roman" w:eastAsia="Times New Roman" w:hAnsi="Times New Roman"/>
          <w:color w:val="000000"/>
          <w:sz w:val="23"/>
          <w:szCs w:val="23"/>
        </w:rPr>
        <w:t xml:space="preserve"> as Disposições Finais.</w:t>
      </w:r>
    </w:p>
    <w:p w14:paraId="4B312C5F" w14:textId="77777777" w:rsidR="00AD464F" w:rsidRDefault="00AD464F">
      <w:pPr>
        <w:pBdr>
          <w:top w:val="nil"/>
          <w:left w:val="nil"/>
          <w:bottom w:val="nil"/>
          <w:right w:val="nil"/>
          <w:between w:val="nil"/>
        </w:pBdr>
        <w:spacing w:after="0" w:line="240" w:lineRule="auto"/>
        <w:ind w:right="283"/>
        <w:rPr>
          <w:rFonts w:ascii="Times New Roman" w:eastAsia="Times New Roman" w:hAnsi="Times New Roman"/>
          <w:color w:val="000000"/>
          <w:sz w:val="23"/>
          <w:szCs w:val="23"/>
        </w:rPr>
      </w:pPr>
    </w:p>
    <w:p w14:paraId="38801161"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lastRenderedPageBreak/>
        <w:t xml:space="preserve">Art. 3º. – </w:t>
      </w:r>
      <w:r>
        <w:rPr>
          <w:rFonts w:ascii="Times New Roman" w:eastAsia="Times New Roman" w:hAnsi="Times New Roman"/>
          <w:color w:val="000000"/>
          <w:sz w:val="23"/>
          <w:szCs w:val="23"/>
        </w:rPr>
        <w:t>O projeto de Lei Orçamentária Anual (LOA) obedecerá às seguintes diretrizes gerais, sem prejuízo das normas financeiras estabelecidas pela legislação federal:</w:t>
      </w:r>
    </w:p>
    <w:p w14:paraId="24277A0D" w14:textId="77777777" w:rsidR="00AD464F" w:rsidRDefault="00000000">
      <w:pPr>
        <w:pBdr>
          <w:top w:val="nil"/>
          <w:left w:val="nil"/>
          <w:bottom w:val="nil"/>
          <w:right w:val="nil"/>
          <w:between w:val="nil"/>
        </w:pBdr>
        <w:spacing w:before="120" w:after="0" w:line="240" w:lineRule="auto"/>
        <w:ind w:right="283" w:firstLine="2340"/>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I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a</w:t>
      </w:r>
      <w:proofErr w:type="gramEnd"/>
      <w:r>
        <w:rPr>
          <w:rFonts w:ascii="Times New Roman" w:eastAsia="Times New Roman" w:hAnsi="Times New Roman"/>
          <w:color w:val="000000"/>
          <w:sz w:val="23"/>
          <w:szCs w:val="23"/>
        </w:rPr>
        <w:t xml:space="preserve"> previsão de recursos destinados à manutenção e ao desenvolvimento do ensino, em conformidade com o art. 212 da Constituição Federal, e à Lei Federal nº. 14.113, de 25 de dezembro de 2.020. </w:t>
      </w:r>
    </w:p>
    <w:p w14:paraId="198206F6" w14:textId="77777777" w:rsidR="00AD464F" w:rsidRDefault="00000000">
      <w:pPr>
        <w:pBdr>
          <w:top w:val="nil"/>
          <w:left w:val="nil"/>
          <w:bottom w:val="nil"/>
          <w:right w:val="nil"/>
          <w:between w:val="nil"/>
        </w:pBdr>
        <w:spacing w:before="120" w:after="0" w:line="240" w:lineRule="auto"/>
        <w:ind w:right="283" w:firstLine="2340"/>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II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a</w:t>
      </w:r>
      <w:proofErr w:type="gramEnd"/>
      <w:r>
        <w:rPr>
          <w:rFonts w:ascii="Times New Roman" w:eastAsia="Times New Roman" w:hAnsi="Times New Roman"/>
          <w:color w:val="000000"/>
          <w:sz w:val="23"/>
          <w:szCs w:val="23"/>
        </w:rPr>
        <w:t xml:space="preserve"> previsão de recursos destinados ao atendimento das ações de saúde, em conformidade com a Emenda Constitucional nº. 29, de 13 de setembro de 2000;</w:t>
      </w:r>
    </w:p>
    <w:p w14:paraId="2C51D4B9"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III –</w:t>
      </w:r>
      <w:r>
        <w:rPr>
          <w:rFonts w:ascii="Times New Roman" w:eastAsia="Times New Roman" w:hAnsi="Times New Roman"/>
          <w:color w:val="000000"/>
          <w:sz w:val="23"/>
          <w:szCs w:val="23"/>
        </w:rPr>
        <w:t xml:space="preserve"> a previsão de recursos destinados ao atendimento das ações da criança e do adolescente, em conformidade com o Projeto de Olho no Orçamento Criança, conduzido inicialmente pela Fundação Abrinq, pelo Fundo das Nações Unidas – Unicef e pelo Instituto de Estudos Socioeconômicos – </w:t>
      </w:r>
      <w:proofErr w:type="spellStart"/>
      <w:r>
        <w:rPr>
          <w:rFonts w:ascii="Times New Roman" w:eastAsia="Times New Roman" w:hAnsi="Times New Roman"/>
          <w:color w:val="000000"/>
          <w:sz w:val="23"/>
          <w:szCs w:val="23"/>
        </w:rPr>
        <w:t>Inesc</w:t>
      </w:r>
      <w:proofErr w:type="spellEnd"/>
      <w:r>
        <w:rPr>
          <w:rFonts w:ascii="Times New Roman" w:eastAsia="Times New Roman" w:hAnsi="Times New Roman"/>
          <w:color w:val="000000"/>
          <w:sz w:val="23"/>
          <w:szCs w:val="23"/>
        </w:rPr>
        <w:t>.</w:t>
      </w:r>
    </w:p>
    <w:p w14:paraId="5A5A9060" w14:textId="77777777" w:rsidR="00AD464F" w:rsidRDefault="00AD464F">
      <w:pPr>
        <w:pBdr>
          <w:top w:val="nil"/>
          <w:left w:val="nil"/>
          <w:bottom w:val="nil"/>
          <w:right w:val="nil"/>
          <w:between w:val="nil"/>
        </w:pBdr>
        <w:spacing w:after="240" w:line="240" w:lineRule="auto"/>
        <w:rPr>
          <w:rFonts w:ascii="Times New Roman" w:eastAsia="Times New Roman" w:hAnsi="Times New Roman"/>
          <w:color w:val="000000"/>
          <w:sz w:val="23"/>
          <w:szCs w:val="23"/>
        </w:rPr>
      </w:pPr>
    </w:p>
    <w:p w14:paraId="5F61A48A"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CAPÍTULO II</w:t>
      </w:r>
    </w:p>
    <w:p w14:paraId="3FF23107"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DAS PRIORIDADES E METAS DA ADMINISTRAÇÃO MUNICIPAL</w:t>
      </w:r>
    </w:p>
    <w:p w14:paraId="494FACCA" w14:textId="77777777" w:rsidR="00AD464F" w:rsidRDefault="00AD464F">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10A493A8"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Art. 4º. – </w:t>
      </w:r>
      <w:r>
        <w:rPr>
          <w:rFonts w:ascii="Times New Roman" w:eastAsia="Times New Roman" w:hAnsi="Times New Roman"/>
          <w:color w:val="000000"/>
          <w:sz w:val="23"/>
          <w:szCs w:val="23"/>
        </w:rPr>
        <w:t>As prioridades e metas da Administração Municipal para o exercício financeiro de 2024, são aquelas definidas e demonstradas no Plano Plurianual (PPA) do quadriênio 2022 a 2025, com as alterações posteriores, compatíveis com os objetivos e normas estabelecidas nesta Lei.</w:t>
      </w:r>
    </w:p>
    <w:p w14:paraId="14C15872" w14:textId="77777777" w:rsidR="00AD464F" w:rsidRDefault="00000000">
      <w:pPr>
        <w:pBdr>
          <w:top w:val="nil"/>
          <w:left w:val="nil"/>
          <w:bottom w:val="nil"/>
          <w:right w:val="nil"/>
          <w:between w:val="nil"/>
        </w:pBdr>
        <w:spacing w:before="120" w:after="0" w:line="240" w:lineRule="auto"/>
        <w:ind w:right="283" w:firstLine="2340"/>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 1º. - </w:t>
      </w:r>
      <w:r>
        <w:rPr>
          <w:rFonts w:ascii="Times New Roman" w:eastAsia="Times New Roman" w:hAnsi="Times New Roman"/>
          <w:color w:val="000000"/>
          <w:sz w:val="23"/>
          <w:szCs w:val="23"/>
        </w:rPr>
        <w:t>Os recursos estimados na Lei Orçamentária para 2024 serão destinados, preferencialmente, para as prioridades e metas estabelecidas nos Anexos do Plano Plurianual, não se constituindo, todavia, em limite à programação das despesas.</w:t>
      </w:r>
    </w:p>
    <w:p w14:paraId="586ABAAB" w14:textId="77777777" w:rsidR="00AD464F" w:rsidRDefault="00000000">
      <w:pPr>
        <w:pBdr>
          <w:top w:val="nil"/>
          <w:left w:val="nil"/>
          <w:bottom w:val="nil"/>
          <w:right w:val="nil"/>
          <w:between w:val="nil"/>
        </w:pBdr>
        <w:spacing w:before="120" w:after="0" w:line="240" w:lineRule="auto"/>
        <w:ind w:right="283" w:firstLine="2340"/>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2º. -</w:t>
      </w:r>
      <w:r>
        <w:rPr>
          <w:rFonts w:ascii="Times New Roman" w:eastAsia="Times New Roman" w:hAnsi="Times New Roman"/>
          <w:color w:val="000000"/>
          <w:sz w:val="23"/>
          <w:szCs w:val="23"/>
        </w:rPr>
        <w:t xml:space="preserve"> Na elaboração da proposta orçamentária para 2024, o Poder Executivo poderá aumentar ou diminuir as metas físicas estabelecidas nesta Lei, a fim de compatibilizar a despesa orçada à receita estimada, de forma a preservar o equilíbrio das contas públicas.</w:t>
      </w:r>
    </w:p>
    <w:p w14:paraId="1188273D" w14:textId="77777777" w:rsidR="00AD464F" w:rsidRDefault="00000000">
      <w:pPr>
        <w:pBdr>
          <w:top w:val="nil"/>
          <w:left w:val="nil"/>
          <w:bottom w:val="nil"/>
          <w:right w:val="nil"/>
          <w:between w:val="nil"/>
        </w:pBdr>
        <w:spacing w:before="120" w:after="0" w:line="240" w:lineRule="auto"/>
        <w:ind w:right="283" w:firstLine="2340"/>
        <w:jc w:val="both"/>
        <w:rPr>
          <w:rFonts w:cs="Calibri"/>
          <w:color w:val="000000"/>
        </w:rPr>
      </w:pPr>
      <w:r>
        <w:rPr>
          <w:rFonts w:ascii="Times New Roman" w:eastAsia="Times New Roman" w:hAnsi="Times New Roman"/>
          <w:b/>
          <w:color w:val="000000"/>
          <w:sz w:val="23"/>
          <w:szCs w:val="23"/>
        </w:rPr>
        <w:t>§ 3º. -</w:t>
      </w:r>
      <w:r>
        <w:rPr>
          <w:rFonts w:ascii="Times New Roman" w:eastAsia="Times New Roman" w:hAnsi="Times New Roman"/>
          <w:color w:val="000000"/>
          <w:sz w:val="23"/>
          <w:szCs w:val="23"/>
        </w:rPr>
        <w:t xml:space="preserve"> Além da observância das prioridades e metas mencionadas nos termos do </w:t>
      </w:r>
      <w:r>
        <w:rPr>
          <w:rFonts w:ascii="Times New Roman" w:eastAsia="Times New Roman" w:hAnsi="Times New Roman"/>
          <w:i/>
          <w:color w:val="000000"/>
          <w:sz w:val="23"/>
          <w:szCs w:val="23"/>
        </w:rPr>
        <w:t>caput</w:t>
      </w:r>
      <w:r>
        <w:rPr>
          <w:rFonts w:ascii="Times New Roman" w:eastAsia="Times New Roman" w:hAnsi="Times New Roman"/>
          <w:color w:val="000000"/>
          <w:sz w:val="23"/>
          <w:szCs w:val="23"/>
        </w:rPr>
        <w:t xml:space="preserve"> do art. 3º. desta Lei, a lei orçamentária e seus créditos adicionais, atenderão ao disposto no art. 45 da Lei Complementar nº. 101, de 2000.</w:t>
      </w:r>
    </w:p>
    <w:p w14:paraId="2F55FEF7" w14:textId="77777777" w:rsidR="00AD464F" w:rsidRDefault="00AD464F">
      <w:pPr>
        <w:pBdr>
          <w:top w:val="nil"/>
          <w:left w:val="nil"/>
          <w:bottom w:val="nil"/>
          <w:right w:val="nil"/>
          <w:between w:val="nil"/>
        </w:pBdr>
        <w:spacing w:before="120" w:after="0" w:line="240" w:lineRule="auto"/>
        <w:jc w:val="center"/>
        <w:rPr>
          <w:rFonts w:ascii="Times New Roman" w:eastAsia="Times New Roman" w:hAnsi="Times New Roman"/>
          <w:b/>
          <w:color w:val="000000"/>
          <w:sz w:val="23"/>
          <w:szCs w:val="23"/>
        </w:rPr>
      </w:pPr>
    </w:p>
    <w:p w14:paraId="11231F3A"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CAPÍTULO III</w:t>
      </w:r>
    </w:p>
    <w:p w14:paraId="0B71B137"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DAS METAS FISCAIS</w:t>
      </w:r>
    </w:p>
    <w:p w14:paraId="23A846DA" w14:textId="77777777" w:rsidR="00AD464F" w:rsidRDefault="00AD464F">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09B2D1B2"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Art. 5º.</w:t>
      </w:r>
      <w:r>
        <w:rPr>
          <w:rFonts w:ascii="Times New Roman" w:eastAsia="Times New Roman" w:hAnsi="Times New Roman"/>
          <w:color w:val="000000"/>
          <w:sz w:val="23"/>
          <w:szCs w:val="23"/>
        </w:rPr>
        <w:t xml:space="preserve"> – Em cumprimento ao estabelecido no artigo 4º. da Lei Complementar nº. 101, de 04 de maio de 2000, as metas fiscais de receitas, despesas, resultado primário, nominal e montante da dívida pública para o exercício de 2024 estão identificados nos Demonstrativos I, e IV a VIII, anexados a esta Lei.</w:t>
      </w:r>
    </w:p>
    <w:p w14:paraId="2C234B7E"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6º.</w:t>
      </w:r>
      <w:r>
        <w:rPr>
          <w:rFonts w:ascii="Times New Roman" w:eastAsia="Times New Roman" w:hAnsi="Times New Roman"/>
          <w:color w:val="000000"/>
          <w:sz w:val="23"/>
          <w:szCs w:val="23"/>
        </w:rPr>
        <w:t xml:space="preserve"> – A Lei Orçamentária abrangerá o Legislativo e os Órgãos da Administração Direta e Indireta que recebem recursos do Orçamento Fiscal e da Seguridade Social.</w:t>
      </w:r>
    </w:p>
    <w:p w14:paraId="6113F298"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Art. 7º.</w:t>
      </w:r>
      <w:r>
        <w:rPr>
          <w:rFonts w:ascii="Times New Roman" w:eastAsia="Times New Roman" w:hAnsi="Times New Roman"/>
          <w:color w:val="000000"/>
          <w:sz w:val="23"/>
          <w:szCs w:val="23"/>
        </w:rPr>
        <w:t xml:space="preserve"> – Os Anexos de Metas Fiscais referidos no artigo 2º., integram esta Lei e constituem-se de:</w:t>
      </w:r>
    </w:p>
    <w:p w14:paraId="554E988B"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I –</w:t>
      </w:r>
      <w:r>
        <w:rPr>
          <w:rFonts w:ascii="Times New Roman" w:eastAsia="Times New Roman" w:hAnsi="Times New Roman"/>
          <w:color w:val="000000"/>
          <w:sz w:val="23"/>
          <w:szCs w:val="23"/>
        </w:rPr>
        <w:t xml:space="preserve"> Tabela 1 – Demonstrativo 1 – Metas Anuais;</w:t>
      </w:r>
    </w:p>
    <w:p w14:paraId="433EF8D8"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II –</w:t>
      </w:r>
      <w:r>
        <w:rPr>
          <w:rFonts w:ascii="Times New Roman" w:eastAsia="Times New Roman" w:hAnsi="Times New Roman"/>
          <w:color w:val="000000"/>
          <w:sz w:val="23"/>
          <w:szCs w:val="23"/>
        </w:rPr>
        <w:t xml:space="preserve"> Tabela 2 – Demonstrativo 2– Avaliação do Cumprimento das Metas Fiscais do Exercício Anterior;</w:t>
      </w:r>
    </w:p>
    <w:p w14:paraId="61DD42F8"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lastRenderedPageBreak/>
        <w:t>III –</w:t>
      </w:r>
      <w:r>
        <w:rPr>
          <w:rFonts w:ascii="Times New Roman" w:eastAsia="Times New Roman" w:hAnsi="Times New Roman"/>
          <w:color w:val="000000"/>
          <w:sz w:val="23"/>
          <w:szCs w:val="23"/>
        </w:rPr>
        <w:t xml:space="preserve"> Tabela 3 – Demonstrativo 3 – Metas Fiscais Atuais Comparadas com as Fixadas nos Três Exercícios Anteriores;</w:t>
      </w:r>
    </w:p>
    <w:p w14:paraId="005F0F65"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IV –</w:t>
      </w:r>
      <w:r>
        <w:rPr>
          <w:rFonts w:ascii="Times New Roman" w:eastAsia="Times New Roman" w:hAnsi="Times New Roman"/>
          <w:color w:val="000000"/>
          <w:sz w:val="23"/>
          <w:szCs w:val="23"/>
        </w:rPr>
        <w:t xml:space="preserve"> Tabela 4 – Demonstrativo 4 – Evolução do Patrimônio Líquido;</w:t>
      </w:r>
    </w:p>
    <w:p w14:paraId="59DE4D5D"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V – </w:t>
      </w:r>
      <w:r>
        <w:rPr>
          <w:rFonts w:ascii="Times New Roman" w:eastAsia="Times New Roman" w:hAnsi="Times New Roman"/>
          <w:color w:val="000000"/>
          <w:sz w:val="23"/>
          <w:szCs w:val="23"/>
        </w:rPr>
        <w:t>Tabela 5 – Demonstrativo 5 – Origem e Aplicação dos Recursos Obtidos com a Alienação de Ativos;</w:t>
      </w:r>
    </w:p>
    <w:p w14:paraId="404AC10D"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VI –</w:t>
      </w:r>
      <w:r>
        <w:rPr>
          <w:rFonts w:ascii="Times New Roman" w:eastAsia="Times New Roman" w:hAnsi="Times New Roman"/>
          <w:color w:val="000000"/>
          <w:sz w:val="23"/>
          <w:szCs w:val="23"/>
        </w:rPr>
        <w:t xml:space="preserve"> Tabela 6 – Demonstrativo 6 – Receitas e Despesas Previdenciárias do RPPS;</w:t>
      </w:r>
    </w:p>
    <w:p w14:paraId="0EDCF6E7"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VII –</w:t>
      </w:r>
      <w:r>
        <w:rPr>
          <w:rFonts w:ascii="Times New Roman" w:eastAsia="Times New Roman" w:hAnsi="Times New Roman"/>
          <w:color w:val="000000"/>
          <w:sz w:val="23"/>
          <w:szCs w:val="23"/>
        </w:rPr>
        <w:t xml:space="preserve"> Tabela 7 – Demonstrativo 7 – Estimativa e Compensação da Renúncia de Receita;</w:t>
      </w:r>
    </w:p>
    <w:p w14:paraId="4DF8B3F7" w14:textId="77777777" w:rsidR="00AD464F" w:rsidRDefault="00000000">
      <w:pPr>
        <w:pBdr>
          <w:top w:val="nil"/>
          <w:left w:val="nil"/>
          <w:bottom w:val="nil"/>
          <w:right w:val="nil"/>
          <w:between w:val="nil"/>
        </w:pBdr>
        <w:spacing w:before="24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VIII –</w:t>
      </w:r>
      <w:r>
        <w:rPr>
          <w:rFonts w:ascii="Times New Roman" w:eastAsia="Times New Roman" w:hAnsi="Times New Roman"/>
          <w:color w:val="000000"/>
          <w:sz w:val="23"/>
          <w:szCs w:val="23"/>
        </w:rPr>
        <w:t xml:space="preserve"> Tabela 8 – Demonstrativo 8 – Margem de Expansão das Despesas Obrigatórias de Caráter Continuado.</w:t>
      </w:r>
    </w:p>
    <w:p w14:paraId="591CDF79"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Parágrafo Único – </w:t>
      </w:r>
      <w:r>
        <w:rPr>
          <w:rFonts w:ascii="Times New Roman" w:eastAsia="Times New Roman" w:hAnsi="Times New Roman"/>
          <w:color w:val="000000"/>
          <w:sz w:val="23"/>
          <w:szCs w:val="23"/>
        </w:rPr>
        <w:t>Os Demonstrativos referidos neste artigo serão apurados em cada Unidade Gestora e a sua consolidação constituirá nas Metas Fiscais do Município.</w:t>
      </w:r>
    </w:p>
    <w:p w14:paraId="43B60F81" w14:textId="77777777" w:rsidR="00AD464F" w:rsidRDefault="00AD464F">
      <w:pPr>
        <w:pBdr>
          <w:top w:val="nil"/>
          <w:left w:val="nil"/>
          <w:bottom w:val="nil"/>
          <w:right w:val="nil"/>
          <w:between w:val="nil"/>
        </w:pBdr>
        <w:spacing w:after="0" w:line="240" w:lineRule="auto"/>
        <w:ind w:right="283"/>
        <w:jc w:val="center"/>
        <w:rPr>
          <w:rFonts w:ascii="Times New Roman" w:eastAsia="Times New Roman" w:hAnsi="Times New Roman"/>
          <w:b/>
          <w:color w:val="000000"/>
          <w:sz w:val="23"/>
          <w:szCs w:val="23"/>
        </w:rPr>
      </w:pPr>
    </w:p>
    <w:p w14:paraId="3A7DACF1"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CAPÍTULO IV</w:t>
      </w:r>
    </w:p>
    <w:p w14:paraId="026074AB" w14:textId="77777777" w:rsidR="00AD464F" w:rsidRDefault="00000000">
      <w:pPr>
        <w:pBdr>
          <w:top w:val="nil"/>
          <w:left w:val="nil"/>
          <w:bottom w:val="nil"/>
          <w:right w:val="nil"/>
          <w:between w:val="nil"/>
        </w:pBdr>
        <w:spacing w:after="0" w:line="240" w:lineRule="auto"/>
        <w:ind w:right="283"/>
        <w:jc w:val="center"/>
        <w:rPr>
          <w:rFonts w:ascii="Times New Roman" w:eastAsia="Times New Roman" w:hAnsi="Times New Roman"/>
          <w:b/>
          <w:color w:val="000000"/>
          <w:sz w:val="23"/>
          <w:szCs w:val="23"/>
        </w:rPr>
      </w:pPr>
      <w:r>
        <w:rPr>
          <w:rFonts w:ascii="Times New Roman" w:eastAsia="Times New Roman" w:hAnsi="Times New Roman"/>
          <w:b/>
          <w:color w:val="000000"/>
          <w:sz w:val="23"/>
          <w:szCs w:val="23"/>
        </w:rPr>
        <w:t>DOS RISCOS FISCAIS</w:t>
      </w:r>
    </w:p>
    <w:p w14:paraId="496872CD" w14:textId="77777777" w:rsidR="00AD464F" w:rsidRDefault="00AD464F">
      <w:pPr>
        <w:pBdr>
          <w:top w:val="nil"/>
          <w:left w:val="nil"/>
          <w:bottom w:val="nil"/>
          <w:right w:val="nil"/>
          <w:between w:val="nil"/>
        </w:pBdr>
        <w:spacing w:after="0" w:line="240" w:lineRule="auto"/>
        <w:jc w:val="center"/>
        <w:rPr>
          <w:rFonts w:ascii="Times New Roman" w:eastAsia="Times New Roman" w:hAnsi="Times New Roman"/>
          <w:b/>
          <w:color w:val="000000"/>
          <w:sz w:val="23"/>
          <w:szCs w:val="23"/>
        </w:rPr>
      </w:pPr>
    </w:p>
    <w:p w14:paraId="47090288"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8º.</w:t>
      </w:r>
      <w:r>
        <w:rPr>
          <w:rFonts w:ascii="Times New Roman" w:eastAsia="Times New Roman" w:hAnsi="Times New Roman"/>
          <w:color w:val="000000"/>
          <w:sz w:val="23"/>
          <w:szCs w:val="23"/>
        </w:rPr>
        <w:t xml:space="preserve"> – Os riscos fiscais, caso se concretize, serão atendidos com recursos da Reserva de Contingência </w:t>
      </w:r>
      <w:proofErr w:type="gramStart"/>
      <w:r>
        <w:rPr>
          <w:rFonts w:ascii="Times New Roman" w:eastAsia="Times New Roman" w:hAnsi="Times New Roman"/>
          <w:color w:val="000000"/>
          <w:sz w:val="23"/>
          <w:szCs w:val="23"/>
        </w:rPr>
        <w:t>e também</w:t>
      </w:r>
      <w:proofErr w:type="gramEnd"/>
      <w:r>
        <w:rPr>
          <w:rFonts w:ascii="Times New Roman" w:eastAsia="Times New Roman" w:hAnsi="Times New Roman"/>
          <w:color w:val="000000"/>
          <w:sz w:val="23"/>
          <w:szCs w:val="23"/>
        </w:rPr>
        <w:t>, se houver, do Excesso de Arrecadação e do Superávit Financeiro apurado no Balanço Patrimonial do exercício de 2023.</w:t>
      </w:r>
    </w:p>
    <w:p w14:paraId="3FB30701"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Parágrafo único</w:t>
      </w:r>
      <w:r>
        <w:rPr>
          <w:rFonts w:ascii="Times New Roman" w:eastAsia="Times New Roman" w:hAnsi="Times New Roman"/>
          <w:color w:val="000000"/>
          <w:sz w:val="23"/>
          <w:szCs w:val="23"/>
        </w:rPr>
        <w:t xml:space="preserve"> – Sendo estes recursos insuficientes, o Poder Executivo encaminhará Projeto de Lei à Câmara Municipal, propondo anulação de recursos ordinários alocados para outras dotações não comprometidas.</w:t>
      </w:r>
    </w:p>
    <w:p w14:paraId="522084E8" w14:textId="77777777" w:rsidR="00AD464F" w:rsidRDefault="00AD464F">
      <w:pPr>
        <w:pBdr>
          <w:top w:val="nil"/>
          <w:left w:val="nil"/>
          <w:bottom w:val="nil"/>
          <w:right w:val="nil"/>
          <w:between w:val="nil"/>
        </w:pBdr>
        <w:spacing w:after="0" w:line="240" w:lineRule="auto"/>
        <w:jc w:val="center"/>
        <w:rPr>
          <w:rFonts w:ascii="Times New Roman" w:eastAsia="Times New Roman" w:hAnsi="Times New Roman"/>
          <w:b/>
          <w:color w:val="000000"/>
          <w:sz w:val="23"/>
          <w:szCs w:val="23"/>
        </w:rPr>
      </w:pPr>
    </w:p>
    <w:p w14:paraId="4497A66D" w14:textId="77777777" w:rsidR="00AD464F" w:rsidRDefault="00000000">
      <w:pPr>
        <w:pBdr>
          <w:top w:val="nil"/>
          <w:left w:val="nil"/>
          <w:bottom w:val="nil"/>
          <w:right w:val="nil"/>
          <w:between w:val="nil"/>
        </w:pBdr>
        <w:spacing w:after="0" w:line="240" w:lineRule="auto"/>
        <w:jc w:val="center"/>
        <w:rPr>
          <w:rFonts w:cs="Calibri"/>
          <w:color w:val="000000"/>
        </w:rPr>
      </w:pPr>
      <w:r>
        <w:rPr>
          <w:rFonts w:ascii="Times New Roman" w:eastAsia="Times New Roman" w:hAnsi="Times New Roman"/>
          <w:b/>
          <w:color w:val="000000"/>
          <w:sz w:val="23"/>
          <w:szCs w:val="23"/>
        </w:rPr>
        <w:t>CAPÍTULO V</w:t>
      </w:r>
    </w:p>
    <w:p w14:paraId="08D87DE4" w14:textId="77777777" w:rsidR="00AD464F" w:rsidRDefault="00000000">
      <w:pPr>
        <w:pBdr>
          <w:top w:val="nil"/>
          <w:left w:val="nil"/>
          <w:bottom w:val="nil"/>
          <w:right w:val="nil"/>
          <w:between w:val="nil"/>
        </w:pBdr>
        <w:spacing w:after="0" w:line="240" w:lineRule="auto"/>
        <w:jc w:val="center"/>
        <w:rPr>
          <w:rFonts w:cs="Calibri"/>
          <w:color w:val="000000"/>
        </w:rPr>
      </w:pPr>
      <w:r>
        <w:rPr>
          <w:rFonts w:ascii="Times New Roman" w:eastAsia="Times New Roman" w:hAnsi="Times New Roman"/>
          <w:b/>
          <w:color w:val="000000"/>
          <w:sz w:val="23"/>
          <w:szCs w:val="23"/>
        </w:rPr>
        <w:t>DA RESERVA DE CONTINGÊNCIA</w:t>
      </w:r>
    </w:p>
    <w:p w14:paraId="74624295"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Art. 9º.</w:t>
      </w:r>
      <w:r>
        <w:rPr>
          <w:rFonts w:ascii="Times New Roman" w:eastAsia="Times New Roman" w:hAnsi="Times New Roman"/>
          <w:color w:val="000000"/>
          <w:sz w:val="23"/>
          <w:szCs w:val="23"/>
        </w:rPr>
        <w:t xml:space="preserve"> – O Orçamento para o exercício de 2024 destinará recursos para a Reserva de Contingência, não inferiores a 1,0% (um por cento) das Receitas Correntes Líquidas previstas, apuradas de acordo com o art. 2º. e incisos da Lei Complementar n.º 101/2000 – LRF.</w:t>
      </w:r>
    </w:p>
    <w:p w14:paraId="78A13527"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1º. -</w:t>
      </w:r>
      <w:r>
        <w:rPr>
          <w:rFonts w:ascii="Times New Roman" w:eastAsia="Times New Roman" w:hAnsi="Times New Roman"/>
          <w:color w:val="000000"/>
          <w:sz w:val="23"/>
          <w:szCs w:val="23"/>
        </w:rPr>
        <w:t xml:space="preserve"> Os recursos da Reserva de Contingência serão destinados ao atendimento de passivos contingentes e outros riscos e eventos fiscais imprevistos, obtenção de resultado primário positivo se for o caso, </w:t>
      </w:r>
      <w:proofErr w:type="gramStart"/>
      <w:r>
        <w:rPr>
          <w:rFonts w:ascii="Times New Roman" w:eastAsia="Times New Roman" w:hAnsi="Times New Roman"/>
          <w:color w:val="000000"/>
          <w:sz w:val="23"/>
          <w:szCs w:val="23"/>
        </w:rPr>
        <w:t>e também</w:t>
      </w:r>
      <w:proofErr w:type="gramEnd"/>
      <w:r>
        <w:rPr>
          <w:rFonts w:ascii="Times New Roman" w:eastAsia="Times New Roman" w:hAnsi="Times New Roman"/>
          <w:color w:val="000000"/>
          <w:sz w:val="23"/>
          <w:szCs w:val="23"/>
        </w:rPr>
        <w:t xml:space="preserve"> para abertura de créditos adicionais suplementares, conforme previsão contida no artigo 5º., III, "b" da Lei de Responsabilidade Fiscal.</w:t>
      </w:r>
    </w:p>
    <w:p w14:paraId="5B811014"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2º. -</w:t>
      </w:r>
      <w:r>
        <w:rPr>
          <w:rFonts w:ascii="Times New Roman" w:eastAsia="Times New Roman" w:hAnsi="Times New Roman"/>
          <w:color w:val="000000"/>
          <w:sz w:val="23"/>
          <w:szCs w:val="23"/>
        </w:rPr>
        <w:t xml:space="preserve"> Os recursos da Reserva de Contingência destinados a riscos fiscais, caso estes não se concretizem até o dia 30 de setembro de 2024, poderão ser utilizados por ato do Chefe do Poder Executivo para abertura de créditos adicionais suplementares de dotações que se tornaram insuficientes.</w:t>
      </w:r>
    </w:p>
    <w:p w14:paraId="30F47FEA" w14:textId="77777777" w:rsidR="00AD464F" w:rsidRDefault="00AD464F">
      <w:pPr>
        <w:pBdr>
          <w:top w:val="nil"/>
          <w:left w:val="nil"/>
          <w:bottom w:val="nil"/>
          <w:right w:val="nil"/>
          <w:between w:val="nil"/>
        </w:pBdr>
        <w:spacing w:after="0" w:line="240" w:lineRule="auto"/>
        <w:jc w:val="center"/>
        <w:rPr>
          <w:rFonts w:ascii="Times New Roman" w:eastAsia="Times New Roman" w:hAnsi="Times New Roman"/>
          <w:b/>
          <w:color w:val="000000"/>
          <w:sz w:val="23"/>
          <w:szCs w:val="23"/>
        </w:rPr>
      </w:pPr>
    </w:p>
    <w:p w14:paraId="2EDBF6C5" w14:textId="77777777" w:rsidR="00AD464F" w:rsidRDefault="00000000">
      <w:pPr>
        <w:pBdr>
          <w:top w:val="nil"/>
          <w:left w:val="nil"/>
          <w:bottom w:val="nil"/>
          <w:right w:val="nil"/>
          <w:between w:val="nil"/>
        </w:pBdr>
        <w:spacing w:after="0" w:line="240" w:lineRule="auto"/>
        <w:jc w:val="center"/>
        <w:rPr>
          <w:rFonts w:cs="Calibri"/>
          <w:color w:val="000000"/>
        </w:rPr>
      </w:pPr>
      <w:r>
        <w:rPr>
          <w:rFonts w:ascii="Times New Roman" w:eastAsia="Times New Roman" w:hAnsi="Times New Roman"/>
          <w:b/>
          <w:color w:val="000000"/>
          <w:sz w:val="23"/>
          <w:szCs w:val="23"/>
        </w:rPr>
        <w:t>CAPÍTULO VI</w:t>
      </w:r>
    </w:p>
    <w:p w14:paraId="4796B756" w14:textId="77777777" w:rsidR="00AD464F" w:rsidRDefault="00000000">
      <w:pPr>
        <w:pBdr>
          <w:top w:val="nil"/>
          <w:left w:val="nil"/>
          <w:bottom w:val="nil"/>
          <w:right w:val="nil"/>
          <w:between w:val="nil"/>
        </w:pBdr>
        <w:spacing w:after="0" w:line="240" w:lineRule="auto"/>
        <w:jc w:val="center"/>
        <w:rPr>
          <w:rFonts w:cs="Calibri"/>
          <w:color w:val="000000"/>
        </w:rPr>
      </w:pPr>
      <w:r>
        <w:rPr>
          <w:rFonts w:ascii="Times New Roman" w:eastAsia="Times New Roman" w:hAnsi="Times New Roman"/>
          <w:b/>
          <w:color w:val="000000"/>
          <w:sz w:val="23"/>
          <w:szCs w:val="23"/>
        </w:rPr>
        <w:t>DA ESTRUTURA DOS ORÇAMENTOS</w:t>
      </w:r>
    </w:p>
    <w:p w14:paraId="7C043AED" w14:textId="77777777" w:rsidR="00AD464F" w:rsidRDefault="00AD464F">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49558A63"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10 – </w:t>
      </w:r>
      <w:r>
        <w:rPr>
          <w:rFonts w:ascii="Times New Roman" w:eastAsia="Times New Roman" w:hAnsi="Times New Roman"/>
          <w:color w:val="000000"/>
          <w:sz w:val="23"/>
          <w:szCs w:val="23"/>
        </w:rPr>
        <w:t>O orçamento para o exercício financeiro de 2024 abrangerá os Poderes Executivo, Legislativo e o Fundo de Previdência – FUNPREV, e será estruturado em conformidade com a Estrutura Organizacional estabelecida em cada Órgão.</w:t>
      </w:r>
    </w:p>
    <w:p w14:paraId="01FD38C2" w14:textId="77777777" w:rsidR="00CE2D95" w:rsidRPr="00CE2D95" w:rsidRDefault="00CE2D95" w:rsidP="00CE2D95">
      <w:pPr>
        <w:pStyle w:val="LO-normal1"/>
      </w:pPr>
    </w:p>
    <w:p w14:paraId="71AACE34"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lastRenderedPageBreak/>
        <w:t>Art. 11</w:t>
      </w:r>
      <w:r>
        <w:rPr>
          <w:rFonts w:ascii="Times New Roman" w:eastAsia="Times New Roman" w:hAnsi="Times New Roman"/>
          <w:color w:val="000000"/>
          <w:sz w:val="23"/>
          <w:szCs w:val="23"/>
        </w:rPr>
        <w:t xml:space="preserve"> – A Lei Orçamentária para 2024 evidenciará as Receitas e discriminará as Despesas de cada Órgão e Unidade Orçamentária, desdobradas as despesas por:</w:t>
      </w:r>
    </w:p>
    <w:p w14:paraId="40B5A3B7"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 -</w:t>
      </w:r>
      <w:r>
        <w:rPr>
          <w:rFonts w:ascii="Times New Roman" w:eastAsia="Times New Roman" w:hAnsi="Times New Roman"/>
          <w:color w:val="000000"/>
          <w:sz w:val="23"/>
          <w:szCs w:val="23"/>
        </w:rPr>
        <w:t xml:space="preserve"> Função,</w:t>
      </w:r>
    </w:p>
    <w:p w14:paraId="13568304"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II –</w:t>
      </w:r>
      <w:r>
        <w:rPr>
          <w:rFonts w:ascii="Times New Roman" w:eastAsia="Times New Roman" w:hAnsi="Times New Roman"/>
          <w:color w:val="000000"/>
          <w:sz w:val="23"/>
          <w:szCs w:val="23"/>
        </w:rPr>
        <w:t xml:space="preserve"> Subfunção,</w:t>
      </w:r>
    </w:p>
    <w:p w14:paraId="78ECFAA1"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III - </w:t>
      </w:r>
      <w:r>
        <w:rPr>
          <w:rFonts w:ascii="Times New Roman" w:eastAsia="Times New Roman" w:hAnsi="Times New Roman"/>
          <w:color w:val="000000"/>
          <w:sz w:val="23"/>
          <w:szCs w:val="23"/>
        </w:rPr>
        <w:t>Programa,</w:t>
      </w:r>
    </w:p>
    <w:p w14:paraId="3657EBF3"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IV – </w:t>
      </w:r>
      <w:r>
        <w:rPr>
          <w:rFonts w:ascii="Times New Roman" w:eastAsia="Times New Roman" w:hAnsi="Times New Roman"/>
          <w:color w:val="000000"/>
          <w:sz w:val="23"/>
          <w:szCs w:val="23"/>
        </w:rPr>
        <w:t>Projeto, Atividade ou Operação especial, com suas respectivas dotações, subdividas através das:</w:t>
      </w:r>
    </w:p>
    <w:p w14:paraId="66038DAF"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a)</w:t>
      </w:r>
      <w:r>
        <w:rPr>
          <w:rFonts w:ascii="Times New Roman" w:eastAsia="Times New Roman" w:hAnsi="Times New Roman"/>
          <w:color w:val="000000"/>
          <w:sz w:val="23"/>
          <w:szCs w:val="23"/>
        </w:rPr>
        <w:t xml:space="preserve"> categorias econômicas,</w:t>
      </w:r>
    </w:p>
    <w:p w14:paraId="315F6C8F"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b)</w:t>
      </w:r>
      <w:r>
        <w:rPr>
          <w:rFonts w:ascii="Times New Roman" w:eastAsia="Times New Roman" w:hAnsi="Times New Roman"/>
          <w:color w:val="000000"/>
          <w:sz w:val="23"/>
          <w:szCs w:val="23"/>
        </w:rPr>
        <w:t xml:space="preserve"> grupos de natureza,</w:t>
      </w:r>
    </w:p>
    <w:p w14:paraId="34D478B3"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c)</w:t>
      </w:r>
      <w:r>
        <w:rPr>
          <w:rFonts w:ascii="Times New Roman" w:eastAsia="Times New Roman" w:hAnsi="Times New Roman"/>
          <w:color w:val="000000"/>
          <w:sz w:val="23"/>
          <w:szCs w:val="23"/>
        </w:rPr>
        <w:t xml:space="preserve"> elementos de despesa.</w:t>
      </w:r>
    </w:p>
    <w:p w14:paraId="56274132"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Parágrafo único –</w:t>
      </w:r>
      <w:r>
        <w:rPr>
          <w:rFonts w:ascii="Times New Roman" w:eastAsia="Times New Roman" w:hAnsi="Times New Roman"/>
          <w:color w:val="000000"/>
          <w:sz w:val="23"/>
          <w:szCs w:val="23"/>
        </w:rPr>
        <w:t xml:space="preserve"> Até 30 (trinta) dias contados da promulgação da Lei Orçamentária de que trata este artigo, o Executivo Municipal promulgará a regulamentação por Decreto, conforme disposto no artigo 16, desta Lei, demonstrando no Quadro de Detalhamento das Despesas – QDD as codificações a seguir:</w:t>
      </w:r>
    </w:p>
    <w:p w14:paraId="3AFCF0A8"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a)</w:t>
      </w:r>
      <w:r>
        <w:rPr>
          <w:rFonts w:ascii="Times New Roman" w:eastAsia="Times New Roman" w:hAnsi="Times New Roman"/>
          <w:color w:val="000000"/>
          <w:sz w:val="23"/>
          <w:szCs w:val="23"/>
        </w:rPr>
        <w:t xml:space="preserve"> modalidades de aplicação,</w:t>
      </w:r>
    </w:p>
    <w:p w14:paraId="14A9408A"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b) </w:t>
      </w:r>
      <w:r>
        <w:rPr>
          <w:rFonts w:ascii="Times New Roman" w:eastAsia="Times New Roman" w:hAnsi="Times New Roman"/>
          <w:color w:val="000000"/>
          <w:sz w:val="23"/>
          <w:szCs w:val="23"/>
        </w:rPr>
        <w:t>fontes de recursos, e</w:t>
      </w:r>
    </w:p>
    <w:p w14:paraId="3C1DAA00"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c)</w:t>
      </w:r>
      <w:r>
        <w:rPr>
          <w:rFonts w:ascii="Times New Roman" w:eastAsia="Times New Roman" w:hAnsi="Times New Roman"/>
          <w:color w:val="000000"/>
          <w:sz w:val="23"/>
          <w:szCs w:val="23"/>
        </w:rPr>
        <w:t xml:space="preserve"> códigos de aplicação, conforme disposto nas Portarias da Secretaria do Tesouro Nacional - STN.</w:t>
      </w:r>
    </w:p>
    <w:p w14:paraId="590FA0DC" w14:textId="77777777" w:rsidR="00AD464F" w:rsidRDefault="00000000">
      <w:pPr>
        <w:pBdr>
          <w:top w:val="nil"/>
          <w:left w:val="nil"/>
          <w:bottom w:val="nil"/>
          <w:right w:val="nil"/>
          <w:between w:val="nil"/>
        </w:pBdr>
        <w:spacing w:before="120" w:after="0" w:line="240" w:lineRule="auto"/>
        <w:ind w:right="283" w:firstLine="2340"/>
        <w:jc w:val="both"/>
        <w:rPr>
          <w:rFonts w:cs="Calibri"/>
          <w:color w:val="000000"/>
        </w:rPr>
      </w:pPr>
      <w:r>
        <w:rPr>
          <w:rFonts w:ascii="Times New Roman" w:eastAsia="Times New Roman" w:hAnsi="Times New Roman"/>
          <w:b/>
          <w:color w:val="000000"/>
          <w:sz w:val="23"/>
          <w:szCs w:val="23"/>
        </w:rPr>
        <w:t>Art. 12</w:t>
      </w:r>
      <w:r>
        <w:rPr>
          <w:rFonts w:ascii="Times New Roman" w:eastAsia="Times New Roman" w:hAnsi="Times New Roman"/>
          <w:color w:val="000000"/>
          <w:sz w:val="23"/>
          <w:szCs w:val="23"/>
        </w:rPr>
        <w:t xml:space="preserve"> – Para efeito desta Lei, entende-se por:</w:t>
      </w:r>
    </w:p>
    <w:p w14:paraId="479AF01D"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 –</w:t>
      </w:r>
      <w:r>
        <w:rPr>
          <w:rFonts w:ascii="Times New Roman" w:eastAsia="Times New Roman" w:hAnsi="Times New Roman"/>
          <w:color w:val="000000"/>
          <w:sz w:val="23"/>
          <w:szCs w:val="23"/>
        </w:rPr>
        <w:t xml:space="preserve"> Função, o maior nível de agregação das diversas áreas de despesa que competem ao setor público;</w:t>
      </w:r>
    </w:p>
    <w:p w14:paraId="1DFA5A5C"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II –</w:t>
      </w:r>
      <w:r>
        <w:rPr>
          <w:rFonts w:ascii="Times New Roman" w:eastAsia="Times New Roman" w:hAnsi="Times New Roman"/>
          <w:color w:val="000000"/>
          <w:sz w:val="23"/>
          <w:szCs w:val="23"/>
        </w:rPr>
        <w:t xml:space="preserve"> Subfunção, uma partição da função, visando agregar determinado subconjunto da despesa do setor público;</w:t>
      </w:r>
    </w:p>
    <w:p w14:paraId="28693C63"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III –</w:t>
      </w:r>
      <w:r>
        <w:rPr>
          <w:rFonts w:ascii="Times New Roman" w:eastAsia="Times New Roman" w:hAnsi="Times New Roman"/>
          <w:color w:val="000000"/>
          <w:sz w:val="23"/>
          <w:szCs w:val="23"/>
        </w:rPr>
        <w:t xml:space="preserve"> Programa: instrumento de organização da ação governamental visando à concretização dos objetivos pretendidos, sendo mensurado por indicadores e metas físicas estabelecidos no Plano Plurianual;</w:t>
      </w:r>
    </w:p>
    <w:p w14:paraId="683E67F2"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IV –</w:t>
      </w:r>
      <w:r>
        <w:rPr>
          <w:rFonts w:ascii="Times New Roman" w:eastAsia="Times New Roman" w:hAnsi="Times New Roman"/>
          <w:color w:val="000000"/>
          <w:sz w:val="23"/>
          <w:szCs w:val="23"/>
        </w:rPr>
        <w:t xml:space="preserve"> Atividade: instrumento de programação para alcançar o objetivo de um programa, envolvendo um conjunto de operações que se realizam de modo contínuo e permanente, das quais resulta um produto necessário à manutenção da ação do governo;</w:t>
      </w:r>
    </w:p>
    <w:p w14:paraId="3D26A1C8"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V –</w:t>
      </w:r>
      <w:r>
        <w:rPr>
          <w:rFonts w:ascii="Times New Roman" w:eastAsia="Times New Roman" w:hAnsi="Times New Roman"/>
          <w:color w:val="000000"/>
          <w:sz w:val="23"/>
          <w:szCs w:val="23"/>
        </w:rPr>
        <w:t xml:space="preserve"> Projeto: instrumento de programação para alcançar o objetivo de um programa, envolvendo um conjunto de operações, limitadas no tempo, das quais resulta um produto que concorre para a expansão ou aperfeiçoamento da ação de governo;</w:t>
      </w:r>
    </w:p>
    <w:p w14:paraId="0E193A98"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VI –</w:t>
      </w:r>
      <w:r>
        <w:rPr>
          <w:rFonts w:ascii="Times New Roman" w:eastAsia="Times New Roman" w:hAnsi="Times New Roman"/>
          <w:color w:val="000000"/>
          <w:sz w:val="23"/>
          <w:szCs w:val="23"/>
        </w:rPr>
        <w:t xml:space="preserve"> Operação Especial: despesas que não contribuem para a manutenção, expansão ou aperfeiçoamento das ações de governo, das quais não resulta um produto, e não gera contraprestação direta sob a forma de bens ou serviços;</w:t>
      </w:r>
    </w:p>
    <w:p w14:paraId="78E990E3"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VII –</w:t>
      </w:r>
      <w:r>
        <w:rPr>
          <w:rFonts w:ascii="Times New Roman" w:eastAsia="Times New Roman" w:hAnsi="Times New Roman"/>
          <w:color w:val="000000"/>
          <w:sz w:val="23"/>
          <w:szCs w:val="23"/>
        </w:rPr>
        <w:t xml:space="preserve"> Órgão: maior nível de classificação institucional, em que é dividida a despesa no Município;</w:t>
      </w:r>
    </w:p>
    <w:p w14:paraId="33685318"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VIII – </w:t>
      </w:r>
      <w:r>
        <w:rPr>
          <w:rFonts w:ascii="Times New Roman" w:eastAsia="Times New Roman" w:hAnsi="Times New Roman"/>
          <w:color w:val="000000"/>
          <w:sz w:val="23"/>
          <w:szCs w:val="23"/>
        </w:rPr>
        <w:t>Unidade Orçamentária: nível de classificação institucional que agrupa despesas de ordem gerencial da Administração;</w:t>
      </w:r>
    </w:p>
    <w:p w14:paraId="444898A9" w14:textId="77777777" w:rsidR="00AD464F" w:rsidRDefault="00AD464F">
      <w:pPr>
        <w:pBdr>
          <w:top w:val="nil"/>
          <w:left w:val="nil"/>
          <w:bottom w:val="nil"/>
          <w:right w:val="nil"/>
          <w:between w:val="nil"/>
        </w:pBdr>
        <w:spacing w:after="0" w:line="240" w:lineRule="auto"/>
        <w:jc w:val="center"/>
        <w:rPr>
          <w:rFonts w:ascii="Times New Roman" w:eastAsia="Times New Roman" w:hAnsi="Times New Roman"/>
          <w:b/>
          <w:color w:val="000000"/>
          <w:sz w:val="23"/>
          <w:szCs w:val="23"/>
        </w:rPr>
      </w:pPr>
    </w:p>
    <w:p w14:paraId="75663B17" w14:textId="77777777" w:rsidR="00CE2D95" w:rsidRDefault="00CE2D95" w:rsidP="00CE2D95">
      <w:pPr>
        <w:pStyle w:val="LO-normal1"/>
      </w:pPr>
    </w:p>
    <w:p w14:paraId="0B17B114" w14:textId="77777777" w:rsidR="00CE2D95" w:rsidRDefault="00CE2D95" w:rsidP="00CE2D95">
      <w:pPr>
        <w:pStyle w:val="LO-normal1"/>
      </w:pPr>
    </w:p>
    <w:p w14:paraId="07D1DF37" w14:textId="77777777" w:rsidR="00CE2D95" w:rsidRPr="00CE2D95" w:rsidRDefault="00CE2D95" w:rsidP="00CE2D95">
      <w:pPr>
        <w:pStyle w:val="LO-normal1"/>
      </w:pPr>
    </w:p>
    <w:p w14:paraId="3015562D"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lastRenderedPageBreak/>
        <w:t>CAPÍTULO VII</w:t>
      </w:r>
    </w:p>
    <w:p w14:paraId="3D97BA77"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DAS DIRETRIZES PARA A ELABORAÇÃO E EXECUÇÃO DO ORÇAMENTO</w:t>
      </w:r>
    </w:p>
    <w:p w14:paraId="00D930F7" w14:textId="77777777" w:rsidR="00AD464F" w:rsidRDefault="00AD464F">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27381D05"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13</w:t>
      </w:r>
      <w:r>
        <w:rPr>
          <w:rFonts w:ascii="Times New Roman" w:eastAsia="Times New Roman" w:hAnsi="Times New Roman"/>
          <w:color w:val="000000"/>
          <w:sz w:val="23"/>
          <w:szCs w:val="23"/>
        </w:rPr>
        <w:t xml:space="preserve"> – O Orçamento para o exercício de 2024 obedecerá entre outros, ao princípio da transparência e do equilíbrio entre receitas e despesas</w:t>
      </w:r>
      <w:r>
        <w:rPr>
          <w:rFonts w:ascii="Times New Roman" w:eastAsia="Times New Roman" w:hAnsi="Times New Roman"/>
          <w:color w:val="000000"/>
          <w:sz w:val="23"/>
          <w:szCs w:val="23"/>
          <w:u w:val="single"/>
        </w:rPr>
        <w:t>,</w:t>
      </w:r>
      <w:r>
        <w:rPr>
          <w:rFonts w:ascii="Times New Roman" w:eastAsia="Times New Roman" w:hAnsi="Times New Roman"/>
          <w:color w:val="000000"/>
          <w:sz w:val="23"/>
          <w:szCs w:val="23"/>
        </w:rPr>
        <w:t xml:space="preserve"> abrangendo os Poderes Executivo, Legislativo e o Fundo de Previdência – FUNPREV, conforme disposto no artigo 1º., §1º., artigo 4º., inciso I, “a” e 48 da Lei de Responsabilidade Fiscal.</w:t>
      </w:r>
    </w:p>
    <w:p w14:paraId="2EBDFF84"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14 – </w:t>
      </w:r>
      <w:r>
        <w:rPr>
          <w:rFonts w:ascii="Times New Roman" w:eastAsia="Times New Roman" w:hAnsi="Times New Roman"/>
          <w:color w:val="000000"/>
          <w:sz w:val="23"/>
          <w:szCs w:val="23"/>
        </w:rPr>
        <w:t>Os estudos para definição dos Orçamentos da Receita para 2024 deverão observar os efeitos da alteração da legislação tributária, incentivos fiscais autorizados, a inflação do período, o crescimento econômico apurado pelo PIB, calamidade pública, se houver, a ampliação da base de cálculo dos tributos e sua evolução nos últimos 03 (três) exercícios e a projeção para os 02 (dois) seguintes, conforme determinação do artigo 12 da Lei de Responsabilidade Fiscal.</w:t>
      </w:r>
    </w:p>
    <w:p w14:paraId="4A0040DC"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Parágrafo Único</w:t>
      </w:r>
      <w:r>
        <w:rPr>
          <w:rFonts w:ascii="Times New Roman" w:eastAsia="Times New Roman" w:hAnsi="Times New Roman"/>
          <w:color w:val="000000"/>
          <w:sz w:val="23"/>
          <w:szCs w:val="23"/>
        </w:rPr>
        <w:t xml:space="preserve"> – Até 30 (trinta) dias antes do prazo para encaminhamento da Proposta Orçamentária ao Poder Legislativo, o Poder Executivo colocará à disposição da Câmara Municipal, os estudos e as estimativas de receitas para o exercício subsequente e as respectivas memórias de cálculo, consoante o disposto no artigo 12, § 3º. da Lei de Responsabilidade Fiscal.</w:t>
      </w:r>
    </w:p>
    <w:p w14:paraId="06C50836"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15</w:t>
      </w:r>
      <w:r>
        <w:rPr>
          <w:rFonts w:ascii="Times New Roman" w:eastAsia="Times New Roman" w:hAnsi="Times New Roman"/>
          <w:color w:val="000000"/>
          <w:sz w:val="23"/>
          <w:szCs w:val="23"/>
        </w:rPr>
        <w:t xml:space="preserve"> – A previsão das receitas e a fixação das despesas serão orçadas para 2024 a preços correntes, obedecendo os princípios do artigo 14, desta Lei.</w:t>
      </w:r>
    </w:p>
    <w:p w14:paraId="4FD8B7F6"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Art. 16 – </w:t>
      </w:r>
      <w:r>
        <w:rPr>
          <w:rFonts w:ascii="Times New Roman" w:eastAsia="Times New Roman" w:hAnsi="Times New Roman"/>
          <w:color w:val="000000"/>
          <w:sz w:val="23"/>
          <w:szCs w:val="23"/>
        </w:rPr>
        <w:t>O Chefe do Poder Executivo Municipal divulgará até 30 (trinta) dias após a publicação da Lei Orçamentária Anual, os Anexos contendo o Quadro de Detalhamento das Despesas – QDD, a programação financeira das receitas e despesas e o cronograma de execução mensal para as Unidades Orçamentárias e Executoras, se for o caso, nos termos do artigo 8º. da Lei de Responsabilidade Fiscal.</w:t>
      </w:r>
    </w:p>
    <w:p w14:paraId="481648FC"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Parágrafo único</w:t>
      </w:r>
      <w:r>
        <w:rPr>
          <w:rFonts w:ascii="Times New Roman" w:eastAsia="Times New Roman" w:hAnsi="Times New Roman"/>
          <w:color w:val="000000"/>
          <w:sz w:val="23"/>
          <w:szCs w:val="23"/>
        </w:rPr>
        <w:t xml:space="preserve"> – A programação financeira e o cronograma de desembolso de que trata este artigo, poderão ser revistos no decorrer do exercício financeiro, conforme os resultados apurados em função de sua execução.</w:t>
      </w:r>
    </w:p>
    <w:p w14:paraId="19FAC59D"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17</w:t>
      </w:r>
      <w:r>
        <w:rPr>
          <w:rFonts w:ascii="Times New Roman" w:eastAsia="Times New Roman" w:hAnsi="Times New Roman"/>
          <w:color w:val="000000"/>
          <w:sz w:val="23"/>
          <w:szCs w:val="23"/>
        </w:rPr>
        <w:t xml:space="preserve"> – Na execução do orçamento, verificado que o comportamento da receita poderá afetar o cumprimento das metas de resultado primário e nominal, os Poderes Executivo e Legislativo, respectivamente, por decreto ou ato da mesa, objetivando assegurar o equilíbrio entre a receita e a despesa de forma proporcional as suas dotações e com observância na fonte de recursos, adotarão o mecanismo de limitação de empenhos e movimentação financeira nos montantes necessários, conforme autoriza o artigo 9º., da Lei de Responsabilidade Fiscal.</w:t>
      </w:r>
    </w:p>
    <w:p w14:paraId="447BD840"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1º. -</w:t>
      </w:r>
      <w:r>
        <w:rPr>
          <w:rFonts w:ascii="Times New Roman" w:eastAsia="Times New Roman" w:hAnsi="Times New Roman"/>
          <w:color w:val="000000"/>
          <w:sz w:val="23"/>
          <w:szCs w:val="23"/>
        </w:rPr>
        <w:t xml:space="preserve"> Na limitação de empenho e movimentação financeira serão adotados critérios que produzam o menor impacto possível nas ações de caráter social, especialmente nas áreas de educação, saúde e assistência social.</w:t>
      </w:r>
    </w:p>
    <w:p w14:paraId="5E23DC46"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2º. -</w:t>
      </w:r>
      <w:r>
        <w:rPr>
          <w:rFonts w:ascii="Times New Roman" w:eastAsia="Times New Roman" w:hAnsi="Times New Roman"/>
          <w:color w:val="000000"/>
          <w:sz w:val="23"/>
          <w:szCs w:val="23"/>
        </w:rPr>
        <w:t xml:space="preserve"> Não serão objeto de limitação de empenho e movimentação financeira as dotações destinadas ao pagamento da dívida de precatórios judiciais.</w:t>
      </w:r>
    </w:p>
    <w:p w14:paraId="20C65F25"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3º. –</w:t>
      </w:r>
      <w:r>
        <w:rPr>
          <w:rFonts w:ascii="Times New Roman" w:eastAsia="Times New Roman" w:hAnsi="Times New Roman"/>
          <w:color w:val="000000"/>
          <w:sz w:val="23"/>
          <w:szCs w:val="23"/>
        </w:rPr>
        <w:t xml:space="preserve"> Também, não serão objeto de limitação de empenho e movimentação financeira, desde que a frustração de arrecadação de receitas verificadas não afete diretamente, as dotações destinadas ao atingimento dos percentuais mínimos de aplicação nas ações da saúde e no desenvolvimento do ensino, e as decorrentes de outros recursos vinculados.</w:t>
      </w:r>
    </w:p>
    <w:p w14:paraId="753CCFA0"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4º. -</w:t>
      </w:r>
      <w:r>
        <w:rPr>
          <w:rFonts w:ascii="Times New Roman" w:eastAsia="Times New Roman" w:hAnsi="Times New Roman"/>
          <w:color w:val="000000"/>
          <w:sz w:val="23"/>
          <w:szCs w:val="23"/>
        </w:rPr>
        <w:t xml:space="preserve"> A limitação de empenho e movimentação financeira também será adotada na hipótese de ser necessária a redução de eventual excesso da dívida consolidada, obedecendo ao disposto no artigo 31 da Lei de Responsabilidade Fiscal.</w:t>
      </w:r>
    </w:p>
    <w:p w14:paraId="38F62E61"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lastRenderedPageBreak/>
        <w:t>§ 5º. -</w:t>
      </w:r>
      <w:r>
        <w:rPr>
          <w:rFonts w:ascii="Times New Roman" w:eastAsia="Times New Roman" w:hAnsi="Times New Roman"/>
          <w:color w:val="000000"/>
          <w:sz w:val="23"/>
          <w:szCs w:val="23"/>
        </w:rPr>
        <w:t xml:space="preserve"> Na ocorrência de calamidade pública serão dispensadas a obtenção dos resultados fiscais programados e a limitação de empenho enquanto perdurar essa situação nos termos do disposto no artigo 65 da Lei de Responsabilidade Fiscal.</w:t>
      </w:r>
    </w:p>
    <w:p w14:paraId="575DFF73"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6º. -</w:t>
      </w:r>
      <w:r>
        <w:rPr>
          <w:rFonts w:ascii="Times New Roman" w:eastAsia="Times New Roman" w:hAnsi="Times New Roman"/>
          <w:color w:val="000000"/>
          <w:sz w:val="23"/>
          <w:szCs w:val="23"/>
        </w:rPr>
        <w:t xml:space="preserve"> A limitação de empenho e movimentação financeira poderá ser suspensa no todo ou em parte, caso a situação de frustração na arrecadação de receitas se reverta nos bimestres seguintes.</w:t>
      </w:r>
    </w:p>
    <w:p w14:paraId="4C1DD22B"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7º. -</w:t>
      </w:r>
      <w:r>
        <w:rPr>
          <w:rFonts w:ascii="Times New Roman" w:eastAsia="Times New Roman" w:hAnsi="Times New Roman"/>
          <w:color w:val="000000"/>
          <w:sz w:val="23"/>
          <w:szCs w:val="23"/>
        </w:rPr>
        <w:t xml:space="preserve"> Na avaliação do cumprimento das metas bimestrais de arrecadação para implementação ou não do mecanismo da limitação de empenho e movimentação financeira, será considerado ainda o resultado financeiro apurado no Balanço Patrimonial do exercício anterior, em cada fonte de recursos.</w:t>
      </w:r>
    </w:p>
    <w:p w14:paraId="2F148AF9"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18 – </w:t>
      </w:r>
      <w:r>
        <w:rPr>
          <w:rFonts w:ascii="Times New Roman" w:eastAsia="Times New Roman" w:hAnsi="Times New Roman"/>
          <w:color w:val="000000"/>
          <w:sz w:val="23"/>
          <w:szCs w:val="23"/>
        </w:rPr>
        <w:t>Os investimentos com duração superior a 12 (doze) meses, conforme determina o artigo 5º, § 5º. da Lei de Responsabilidade Fiscal, só constarão da Lei Orçamentária Anual se contemplados no Plano Plurianual.</w:t>
      </w:r>
    </w:p>
    <w:p w14:paraId="422433A5"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19 – </w:t>
      </w:r>
      <w:r>
        <w:rPr>
          <w:rFonts w:ascii="Times New Roman" w:eastAsia="Times New Roman" w:hAnsi="Times New Roman"/>
          <w:color w:val="000000"/>
          <w:sz w:val="23"/>
          <w:szCs w:val="23"/>
        </w:rPr>
        <w:t>Os Projetos e Atividades priorizados na Lei Orçamentária para 2024, com dotações vinculadas e fontes de recursos oriundos de transferências voluntárias, operações de crédito, alienação de bens e outras extraordinárias, só serão executados e utilizados a qualquer título, se ocorrer ou estiver garantido o seu ingresso no fluxo de caixa, respeitado ainda o montante ingressado ou garantido, consoante disposto no artigo 8º., parágrafo único e 50, inciso I da Lei de Responsabilidade Fiscal.</w:t>
      </w:r>
    </w:p>
    <w:p w14:paraId="01DE1BD5"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20</w:t>
      </w:r>
      <w:r>
        <w:rPr>
          <w:rFonts w:ascii="Times New Roman" w:eastAsia="Times New Roman" w:hAnsi="Times New Roman"/>
          <w:color w:val="000000"/>
          <w:sz w:val="23"/>
          <w:szCs w:val="23"/>
        </w:rPr>
        <w:t xml:space="preserve"> – Consoante disposto no artigo 45, da Lei de Responsabilidade Fiscal, as obras em andamento e a conservação do patrimônio público terão prioridade sobre projetos novos na alocação de recursos orçamentários, salvo projetos programados com recursos de transferência voluntária e operação de crédito.</w:t>
      </w:r>
    </w:p>
    <w:p w14:paraId="40DE7A85"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21</w:t>
      </w:r>
      <w:r>
        <w:rPr>
          <w:rFonts w:ascii="Times New Roman" w:eastAsia="Times New Roman" w:hAnsi="Times New Roman"/>
          <w:color w:val="000000"/>
          <w:sz w:val="23"/>
          <w:szCs w:val="23"/>
        </w:rPr>
        <w:t xml:space="preserve"> – Despesas de competência de outros entes da federação só serão assumidas pela Administração Municipal quando firmados convênios, acordos ou ajustes e previstos recursos na Lei Orçamentária, em conformidade com o artigo 62 da Lei de Responsabilidade Fiscal.</w:t>
      </w:r>
    </w:p>
    <w:p w14:paraId="320F0661"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22 – </w:t>
      </w:r>
      <w:r>
        <w:rPr>
          <w:rFonts w:ascii="Times New Roman" w:eastAsia="Times New Roman" w:hAnsi="Times New Roman"/>
          <w:color w:val="000000"/>
          <w:sz w:val="23"/>
          <w:szCs w:val="23"/>
        </w:rPr>
        <w:t>A execução do orçamento da Despesa obedecerá, dentro de cada Projeto, Atividade ou Operações Especiais, a dotação fixada para cada Grupo de Natureza de Despesa / Modalidade de Aplicação, com apropriação dos gastos nos respectivos elementos.</w:t>
      </w:r>
    </w:p>
    <w:p w14:paraId="05747B5A"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23 </w:t>
      </w:r>
      <w:r>
        <w:rPr>
          <w:rFonts w:ascii="Times New Roman" w:eastAsia="Times New Roman" w:hAnsi="Times New Roman"/>
          <w:color w:val="000000"/>
          <w:sz w:val="23"/>
          <w:szCs w:val="23"/>
        </w:rPr>
        <w:t>– Fica o Poder Executivo autorizado, nos termos da Constituição Federal, a:</w:t>
      </w:r>
    </w:p>
    <w:p w14:paraId="60ACE371"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I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realizar</w:t>
      </w:r>
      <w:proofErr w:type="gramEnd"/>
      <w:r>
        <w:rPr>
          <w:rFonts w:ascii="Times New Roman" w:eastAsia="Times New Roman" w:hAnsi="Times New Roman"/>
          <w:color w:val="000000"/>
          <w:sz w:val="23"/>
          <w:szCs w:val="23"/>
        </w:rPr>
        <w:t xml:space="preserve"> a abertura de créditos adicionais suplementares até o limite da dotação consignada como Reserva de Contingência, fixado nos termos desta Lei, observado o disposto no inciso III, do artigo 5º., da Lei Complementar Federal nº. 101, de 04 de maio de 2000;</w:t>
      </w:r>
    </w:p>
    <w:p w14:paraId="639E4548"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II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realizar</w:t>
      </w:r>
      <w:proofErr w:type="gramEnd"/>
      <w:r>
        <w:rPr>
          <w:rFonts w:ascii="Times New Roman" w:eastAsia="Times New Roman" w:hAnsi="Times New Roman"/>
          <w:color w:val="000000"/>
          <w:sz w:val="23"/>
          <w:szCs w:val="23"/>
        </w:rPr>
        <w:t xml:space="preserve"> a abertura de créditos adicionais suplementares até o limite do IPCA (Índice de Preços ao Consumidor Amplo), divulgado pelo IBGE – Instituto Brasileiro de Geografia e Estatística no mês de agosto do ano imediatamente anterior à vigência da Lei Orçamentária, aplicado sobre o total da despesa fixada, observado o disposto no artigo 43 da Lei Federal nº. 4.320, de 17 de março de 1964;</w:t>
      </w:r>
    </w:p>
    <w:p w14:paraId="49D4D630"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III –</w:t>
      </w:r>
      <w:r>
        <w:rPr>
          <w:rFonts w:ascii="Times New Roman" w:eastAsia="Times New Roman" w:hAnsi="Times New Roman"/>
          <w:color w:val="000000"/>
          <w:sz w:val="23"/>
          <w:szCs w:val="23"/>
        </w:rPr>
        <w:t xml:space="preserve"> proceder a transposição, o remanejamento ou a transferência de recursos, por Decreto, até o limite fixado no inciso anterior, entre atividades e projetos de um mesmo programa, nos termos do art. 167 da Constituição Federal.</w:t>
      </w:r>
    </w:p>
    <w:p w14:paraId="0529D305"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Parágrafo Único</w:t>
      </w:r>
      <w:r>
        <w:rPr>
          <w:rFonts w:ascii="Times New Roman" w:eastAsia="Times New Roman" w:hAnsi="Times New Roman"/>
          <w:color w:val="000000"/>
          <w:sz w:val="23"/>
          <w:szCs w:val="23"/>
        </w:rPr>
        <w:t xml:space="preserve"> – Ficam excluídos do limite previsto nos incisos II e III deste artigo, os créditos: destinados a:</w:t>
      </w:r>
    </w:p>
    <w:p w14:paraId="309129A7"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a)</w:t>
      </w:r>
      <w:r>
        <w:rPr>
          <w:rFonts w:ascii="Times New Roman" w:eastAsia="Times New Roman" w:hAnsi="Times New Roman"/>
          <w:color w:val="000000"/>
          <w:sz w:val="23"/>
          <w:szCs w:val="23"/>
        </w:rPr>
        <w:t xml:space="preserve"> suprir insuficiência nas dotações do grupo de Pessoal e Encargos Sociais;</w:t>
      </w:r>
    </w:p>
    <w:p w14:paraId="4BF7C668"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lastRenderedPageBreak/>
        <w:t>b)</w:t>
      </w:r>
      <w:r>
        <w:rPr>
          <w:rFonts w:ascii="Times New Roman" w:eastAsia="Times New Roman" w:hAnsi="Times New Roman"/>
          <w:color w:val="000000"/>
          <w:sz w:val="23"/>
          <w:szCs w:val="23"/>
        </w:rPr>
        <w:t xml:space="preserve"> atender ao pagamento de despesas decorrentes de precatórios judiciais, amortização e encargos da dívida;</w:t>
      </w:r>
    </w:p>
    <w:p w14:paraId="7B835C58"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c)</w:t>
      </w:r>
      <w:r>
        <w:rPr>
          <w:rFonts w:ascii="Times New Roman" w:eastAsia="Times New Roman" w:hAnsi="Times New Roman"/>
          <w:color w:val="000000"/>
          <w:sz w:val="23"/>
          <w:szCs w:val="23"/>
        </w:rPr>
        <w:t xml:space="preserve"> atender despesas financiadas com recursos vinculados a operações de crédito, convênios, fundos especiais, transferências federais e estaduais, até o limite efetivamente arrecadado nas respectivas rubricas;</w:t>
      </w:r>
    </w:p>
    <w:p w14:paraId="797A90A1"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d)</w:t>
      </w:r>
      <w:r>
        <w:rPr>
          <w:rFonts w:ascii="Times New Roman" w:eastAsia="Times New Roman" w:hAnsi="Times New Roman"/>
          <w:color w:val="000000"/>
          <w:sz w:val="23"/>
          <w:szCs w:val="23"/>
        </w:rPr>
        <w:t xml:space="preserve"> incorporar o superávit financeiro, apurado no balanço em 31 de dezembro de 2023, ou excesso de arrecadação realizado e/ou estimado no exercício financeiro de 2024;</w:t>
      </w:r>
    </w:p>
    <w:p w14:paraId="6E0B69A5"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e)</w:t>
      </w:r>
      <w:r>
        <w:rPr>
          <w:rFonts w:ascii="Times New Roman" w:eastAsia="Times New Roman" w:hAnsi="Times New Roman"/>
          <w:color w:val="000000"/>
          <w:sz w:val="23"/>
          <w:szCs w:val="23"/>
        </w:rPr>
        <w:t xml:space="preserve"> suprir insuficiência entre dotações das funções Educação, Assistência Social e Saúde.</w:t>
      </w:r>
    </w:p>
    <w:p w14:paraId="46E0D434"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24 </w:t>
      </w:r>
      <w:r>
        <w:rPr>
          <w:rFonts w:ascii="Times New Roman" w:eastAsia="Times New Roman" w:hAnsi="Times New Roman"/>
          <w:color w:val="000000"/>
          <w:sz w:val="23"/>
          <w:szCs w:val="23"/>
        </w:rPr>
        <w:t>– Considerando a previsão contida no artigo 167, inciso I, da Constituição Federal, durante a execução orçamentária de 2.024, o Poder Executivo, autorizado por Lei, poderá propor a inclusão de novos projetos, atividades ou operações especiais no orçamento das Unidades Orçamentárias e Executoras na forma de crédito especial, desde que se enquadre nas prioridades para o exercício de 2024.</w:t>
      </w:r>
    </w:p>
    <w:p w14:paraId="3A39B312"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25</w:t>
      </w:r>
      <w:r>
        <w:rPr>
          <w:rFonts w:ascii="Times New Roman" w:eastAsia="Times New Roman" w:hAnsi="Times New Roman"/>
          <w:color w:val="000000"/>
          <w:sz w:val="23"/>
          <w:szCs w:val="23"/>
        </w:rPr>
        <w:t xml:space="preserve"> – O Poder Executivo poderá em razão das atualizações da Portaria Interministerial nº. 163, de 04 de maio de 2001, bem como as demais exigências do Tribunal de Contas do Estado de São Paulo – TCE/SP para o devido registro do orçamento municipal no sistema AUDESP e adequações às Normas Brasileiras de Contabilidade Aplicadas ao Setor Público recodificar por Decreto, itens do Orçamento Geral do Município de Rio Grande da Serra para o exercício de 2024, no que for necessário. </w:t>
      </w:r>
    </w:p>
    <w:p w14:paraId="52978DC2"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Parágrafo único</w:t>
      </w:r>
      <w:r>
        <w:rPr>
          <w:rFonts w:ascii="Times New Roman" w:eastAsia="Times New Roman" w:hAnsi="Times New Roman"/>
          <w:color w:val="000000"/>
          <w:sz w:val="23"/>
          <w:szCs w:val="23"/>
        </w:rPr>
        <w:t xml:space="preserve"> – O Poder Executivo poderá alterar ou incluir “fonte de recursos” e “código de aplicação” para execução da despesa em face de novos convênios e/ou emendas parlamentares, e ainda, pela necessidade de alteração da finalidade de ações inclusas nos anexos da Lei Orçamentária Anual – LOA de 2024.</w:t>
      </w:r>
    </w:p>
    <w:p w14:paraId="1B262B9D"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Art. 26 </w:t>
      </w:r>
      <w:r>
        <w:rPr>
          <w:rFonts w:ascii="Times New Roman" w:eastAsia="Times New Roman" w:hAnsi="Times New Roman"/>
          <w:color w:val="000000"/>
          <w:sz w:val="23"/>
          <w:szCs w:val="23"/>
        </w:rPr>
        <w:t xml:space="preserve">– As emendas propostas pelo Poder Legislativo ao projeto de Lei Orçamentária deverão observar o princípio da iniciativa constante do art. 165, da Constituição Federal, do Capítulo II, Seção II da Lei Complementar nº. 101, de 04 de maio de 2000 e do art. 105, da </w:t>
      </w:r>
      <w:hyperlink r:id="rId8">
        <w:r>
          <w:rPr>
            <w:rFonts w:ascii="Times New Roman" w:eastAsia="Times New Roman" w:hAnsi="Times New Roman"/>
            <w:color w:val="000000"/>
            <w:sz w:val="23"/>
            <w:szCs w:val="23"/>
            <w:u w:val="single"/>
          </w:rPr>
          <w:t>Lei Orgânica</w:t>
        </w:r>
      </w:hyperlink>
      <w:r>
        <w:rPr>
          <w:rFonts w:ascii="Times New Roman" w:eastAsia="Times New Roman" w:hAnsi="Times New Roman"/>
          <w:color w:val="000000"/>
          <w:sz w:val="23"/>
          <w:szCs w:val="23"/>
        </w:rPr>
        <w:t xml:space="preserve"> do Município, devendo ainda:</w:t>
      </w:r>
    </w:p>
    <w:p w14:paraId="2263DB3D"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 –</w:t>
      </w:r>
      <w:r>
        <w:rPr>
          <w:rFonts w:ascii="Times New Roman" w:eastAsia="Times New Roman" w:hAnsi="Times New Roman"/>
          <w:color w:val="000000"/>
          <w:sz w:val="23"/>
          <w:szCs w:val="23"/>
        </w:rPr>
        <w:t xml:space="preserve"> Ser compatíveis com o Plano Plurianual vigente;</w:t>
      </w:r>
    </w:p>
    <w:p w14:paraId="6BDE6549"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II –</w:t>
      </w:r>
      <w:r>
        <w:rPr>
          <w:rFonts w:ascii="Times New Roman" w:eastAsia="Times New Roman" w:hAnsi="Times New Roman"/>
          <w:color w:val="000000"/>
          <w:sz w:val="23"/>
          <w:szCs w:val="23"/>
        </w:rPr>
        <w:t xml:space="preserve"> Indicar os recursos necessários para cobertura, excluídos os que venham a incidir em anulação de despesas referentes à:</w:t>
      </w:r>
    </w:p>
    <w:p w14:paraId="4DE08F37"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a)</w:t>
      </w:r>
      <w:r>
        <w:rPr>
          <w:rFonts w:ascii="Times New Roman" w:eastAsia="Times New Roman" w:hAnsi="Times New Roman"/>
          <w:color w:val="000000"/>
          <w:sz w:val="23"/>
          <w:szCs w:val="23"/>
        </w:rPr>
        <w:t xml:space="preserve"> Dotação do grupo de Pessoal e Encargos Sociais;</w:t>
      </w:r>
    </w:p>
    <w:p w14:paraId="3AE307D3"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b)</w:t>
      </w:r>
      <w:r>
        <w:rPr>
          <w:rFonts w:ascii="Times New Roman" w:eastAsia="Times New Roman" w:hAnsi="Times New Roman"/>
          <w:color w:val="000000"/>
          <w:sz w:val="23"/>
          <w:szCs w:val="23"/>
        </w:rPr>
        <w:t xml:space="preserve"> Amortização e encargos da dívida;</w:t>
      </w:r>
    </w:p>
    <w:p w14:paraId="32AFF123"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c)</w:t>
      </w:r>
      <w:r>
        <w:rPr>
          <w:rFonts w:ascii="Times New Roman" w:eastAsia="Times New Roman" w:hAnsi="Times New Roman"/>
          <w:color w:val="000000"/>
          <w:sz w:val="23"/>
          <w:szCs w:val="23"/>
        </w:rPr>
        <w:t xml:space="preserve"> Dotação destinada ao atendimento de precatórios judiciais;</w:t>
      </w:r>
    </w:p>
    <w:p w14:paraId="22C28A22"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d)</w:t>
      </w:r>
      <w:r>
        <w:rPr>
          <w:rFonts w:ascii="Times New Roman" w:eastAsia="Times New Roman" w:hAnsi="Times New Roman"/>
          <w:color w:val="000000"/>
          <w:sz w:val="23"/>
          <w:szCs w:val="23"/>
        </w:rPr>
        <w:t xml:space="preserve"> Recursos vinculados ou provenientes de transferências e convênios.</w:t>
      </w:r>
    </w:p>
    <w:p w14:paraId="1C39F998"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27 – </w:t>
      </w:r>
      <w:r>
        <w:rPr>
          <w:rFonts w:ascii="Times New Roman" w:eastAsia="Times New Roman" w:hAnsi="Times New Roman"/>
          <w:color w:val="000000"/>
          <w:sz w:val="23"/>
          <w:szCs w:val="23"/>
        </w:rPr>
        <w:t>A Lei Orçamentária de 2024 poderá conter autorização para contratação de Operações de Crédito para atendimento de Despesas de Capital, observado o limite de endividamento, de até 30% (trinta por cento) das Receitas Correntes Líquidas apuradas até o final do semestre anterior a assinatura do contrato, na forma estabelecida pelos artigos 30, 31 e 32, da Lei de Responsabilidade Fiscal.</w:t>
      </w:r>
    </w:p>
    <w:p w14:paraId="7A40BD28"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28 – </w:t>
      </w:r>
      <w:r>
        <w:rPr>
          <w:rFonts w:ascii="Times New Roman" w:eastAsia="Times New Roman" w:hAnsi="Times New Roman"/>
          <w:color w:val="000000"/>
          <w:sz w:val="23"/>
          <w:szCs w:val="23"/>
        </w:rPr>
        <w:t>A contratação de operações de crédito dependerá de autorização em lei específica (artigo 32, § 1º, I) da Lei de Responsabilidade Fiscal.</w:t>
      </w:r>
    </w:p>
    <w:p w14:paraId="20A5B0BA"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Art. 29 – </w:t>
      </w:r>
      <w:r>
        <w:rPr>
          <w:rFonts w:ascii="Times New Roman" w:eastAsia="Times New Roman" w:hAnsi="Times New Roman"/>
          <w:color w:val="000000"/>
          <w:sz w:val="23"/>
          <w:szCs w:val="23"/>
        </w:rPr>
        <w:t>Ultrapassado o limite de endividamento definido na legislação pertinente e enquanto perdurar o excesso, o Poder Executivo obterá resultado primário necessário através da limitação de empenho e movimentação financeira, consoante previsão contida no artigo 31, § 1°, inciso II da Lei de Responsabilidade Fiscal.</w:t>
      </w:r>
    </w:p>
    <w:p w14:paraId="47038E3C"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lastRenderedPageBreak/>
        <w:t>CAPÍTULO VIII</w:t>
      </w:r>
    </w:p>
    <w:p w14:paraId="6E74647E"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DA TRANSFERÊNCIA DE RECURSOS A ENTIDADES SEM FINS LUCRATIVOS</w:t>
      </w:r>
    </w:p>
    <w:p w14:paraId="024027AB"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30</w:t>
      </w:r>
      <w:r>
        <w:rPr>
          <w:rFonts w:ascii="Times New Roman" w:eastAsia="Times New Roman" w:hAnsi="Times New Roman"/>
          <w:color w:val="000000"/>
          <w:sz w:val="23"/>
          <w:szCs w:val="23"/>
        </w:rPr>
        <w:t xml:space="preserve"> – A transferência de recursos a entidades sem fins lucrativos por meio de auxílios, subvenções ou contribuições dependerá de autorização legislativa específica e beneficiarão as entidades civis de caráter beneficente e filantrópico, que exerçam atividades de natureza continuada nas áreas de assistência social, saúde, educação, cultura ou esporte, observadas as normas estabelecidas nos artigos 25 e 26 da Lei Complementar Federal nº. 101/2000 (LRF), as exigências da Lei Federal nº. 4.320/1964, sem prejuízo do cumprimento das demais normas da legislação federal vigente, quando aplicáveis.</w:t>
      </w:r>
    </w:p>
    <w:p w14:paraId="723E8231"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Parágrafo único</w:t>
      </w:r>
      <w:r>
        <w:rPr>
          <w:rFonts w:ascii="Times New Roman" w:eastAsia="Times New Roman" w:hAnsi="Times New Roman"/>
          <w:color w:val="000000"/>
          <w:sz w:val="23"/>
          <w:szCs w:val="23"/>
        </w:rPr>
        <w:t xml:space="preserve"> – Os termos de fomento, colaboração e cooperação celebrados com entidades sem fins lucrativos, consoante disposto na Lei Federal nº. 13.019, de 31 de julho de 2014 e alterações subsequentes, deverão conter claramente definidos os deveres e obrigações de cada parte, a forma e os prazos para prestação de contas, bem como atender as normas estabelecidas pelo Tribunal de Contas do Estado de São Paulo e pelo Sistema de Controle Interno do Município.</w:t>
      </w:r>
    </w:p>
    <w:p w14:paraId="63157F0C"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CAPÍTULO IX</w:t>
      </w:r>
    </w:p>
    <w:p w14:paraId="4AB7D9D5"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DO ESTUDO DE IMPACTO ORÇAMENTÁRIO E FINANCEIRO</w:t>
      </w:r>
    </w:p>
    <w:p w14:paraId="0A2C9E7E" w14:textId="77777777" w:rsidR="00AD464F" w:rsidRDefault="00AD464F">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6CC900A4" w14:textId="77777777" w:rsidR="00AD464F" w:rsidRDefault="00000000">
      <w:pPr>
        <w:pBdr>
          <w:top w:val="nil"/>
          <w:left w:val="nil"/>
          <w:bottom w:val="nil"/>
          <w:right w:val="nil"/>
          <w:between w:val="nil"/>
        </w:pBdr>
        <w:spacing w:before="120" w:after="0" w:line="240" w:lineRule="auto"/>
        <w:ind w:right="283" w:firstLine="2340"/>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31</w:t>
      </w:r>
      <w:r>
        <w:rPr>
          <w:rFonts w:ascii="Times New Roman" w:eastAsia="Times New Roman" w:hAnsi="Times New Roman"/>
          <w:color w:val="000000"/>
          <w:sz w:val="23"/>
          <w:szCs w:val="23"/>
        </w:rPr>
        <w:t xml:space="preserve"> – Os procedimentos administrativos de estimativa do impacto orçamentário-financeiro e declaração do ordenador da despesa de que trata o artigo 16, incisos I e II da Lei de Responsabilidade Fiscal deverão ser inseridos no processo que abriga os autos da licitação ou sua dispensa/inexigibilidade.</w:t>
      </w:r>
    </w:p>
    <w:p w14:paraId="762A8E9B"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Parágrafo Único</w:t>
      </w:r>
      <w:r>
        <w:rPr>
          <w:rFonts w:ascii="Times New Roman" w:eastAsia="Times New Roman" w:hAnsi="Times New Roman"/>
          <w:color w:val="000000"/>
          <w:sz w:val="23"/>
          <w:szCs w:val="23"/>
        </w:rPr>
        <w:t xml:space="preserve"> – Para efeito do disposto no art. 16, § 3º. da Lei de Responsabilidade Fiscal, são consideradas despesas irrelevantes, aquelas decorrentes da criação, expansão ou aperfeiçoamento da ação governamental que acarrete aumento da despesa, cujo montante no exercício financeiro de 2024 em cada evento, não exceda ao valor limite para dispensa de licitação, fixado nos incisos I e II, do artigo 75, da Lei Federal nº. 14.133/2021, devidamente atualizado.</w:t>
      </w:r>
    </w:p>
    <w:p w14:paraId="59ADDA66"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CAPÍTULO X</w:t>
      </w:r>
    </w:p>
    <w:p w14:paraId="7DA07243"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DO CONTROLE DE CUSTOS</w:t>
      </w:r>
    </w:p>
    <w:p w14:paraId="0F4C742C" w14:textId="77777777" w:rsidR="00AD464F" w:rsidRDefault="00AD464F">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03116AF8"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32</w:t>
      </w:r>
      <w:r>
        <w:rPr>
          <w:rFonts w:ascii="Times New Roman" w:eastAsia="Times New Roman" w:hAnsi="Times New Roman"/>
          <w:color w:val="000000"/>
          <w:sz w:val="23"/>
          <w:szCs w:val="23"/>
        </w:rPr>
        <w:t xml:space="preserve"> – O controle de custos das ações desenvolvidas pelo Poder Público Municipal, obedecerá ao estabelecido no art. 50, § 3º da Lei de Responsabilidade Fiscal.</w:t>
      </w:r>
    </w:p>
    <w:p w14:paraId="4E415B4C"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Parágrafo Único</w:t>
      </w:r>
      <w:r>
        <w:rPr>
          <w:rFonts w:ascii="Times New Roman" w:eastAsia="Times New Roman" w:hAnsi="Times New Roman"/>
          <w:color w:val="000000"/>
          <w:sz w:val="23"/>
          <w:szCs w:val="23"/>
        </w:rPr>
        <w:t xml:space="preserve"> - Os custos serão apurados através de operações orçamentárias, tomando-se por base as metas fiscais previstas nas planilhas das despesas e nas metas físicas realizadas e apuradas ao final do exercício, em conformidade com o art. 4º., alínea "e" da Lei de Responsabilidade Fiscal.</w:t>
      </w:r>
    </w:p>
    <w:p w14:paraId="3C585D16"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Art. 33 – </w:t>
      </w:r>
      <w:r>
        <w:rPr>
          <w:rFonts w:ascii="Times New Roman" w:eastAsia="Times New Roman" w:hAnsi="Times New Roman"/>
          <w:color w:val="000000"/>
          <w:sz w:val="23"/>
          <w:szCs w:val="23"/>
        </w:rPr>
        <w:t>Os programas priorizados por esta Lei e contemplados no Plano Plurianual (PPA), que integrarem a Lei Orçamentária de 2024 serão objetos de avaliação permanente pelo Controle Interno, de modo a acompanhar o cumprimento dos seus objetivos, corrigir desvios e avaliar seus custos e cumprimento das metas físicas estabelecidas.</w:t>
      </w:r>
    </w:p>
    <w:p w14:paraId="24F7E3BE" w14:textId="77777777" w:rsidR="00AD464F" w:rsidRDefault="00AD464F">
      <w:pPr>
        <w:pBdr>
          <w:top w:val="nil"/>
          <w:left w:val="nil"/>
          <w:bottom w:val="nil"/>
          <w:right w:val="nil"/>
          <w:between w:val="nil"/>
        </w:pBdr>
        <w:spacing w:after="0" w:line="240" w:lineRule="auto"/>
        <w:jc w:val="center"/>
        <w:rPr>
          <w:rFonts w:cs="Calibri"/>
          <w:color w:val="000000"/>
        </w:rPr>
      </w:pPr>
    </w:p>
    <w:p w14:paraId="54E8C631"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CAPÍTULO XI</w:t>
      </w:r>
    </w:p>
    <w:p w14:paraId="01081B4C"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DAS DISPOSIÇÕES RELATIVAS ÀS DESPESAS COM PESSOAL</w:t>
      </w:r>
    </w:p>
    <w:p w14:paraId="2F0BEFC1" w14:textId="77777777" w:rsidR="00AD464F" w:rsidRDefault="00AD464F">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77F97AFB"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34 – </w:t>
      </w:r>
      <w:r>
        <w:rPr>
          <w:rFonts w:ascii="Times New Roman" w:eastAsia="Times New Roman" w:hAnsi="Times New Roman"/>
          <w:color w:val="000000"/>
          <w:sz w:val="23"/>
          <w:szCs w:val="23"/>
        </w:rPr>
        <w:t>Desde que respeitados os limites e as vedações previstos nos artigos 20 e 22, parágrafo único, da Lei Complementar Federal nº. 101/2000, fica autorizado o aumento da despesa com pessoal para:</w:t>
      </w:r>
    </w:p>
    <w:p w14:paraId="38EFD98C"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 –</w:t>
      </w:r>
      <w:r>
        <w:rPr>
          <w:rFonts w:ascii="Times New Roman" w:eastAsia="Times New Roman" w:hAnsi="Times New Roman"/>
          <w:color w:val="000000"/>
          <w:sz w:val="23"/>
          <w:szCs w:val="23"/>
        </w:rPr>
        <w:t xml:space="preserve"> concessão e absorção de vantagem ou aumento de remuneração, criação de cargos, empregos e funções ou alteração de estruturas de carreiras;</w:t>
      </w:r>
    </w:p>
    <w:p w14:paraId="6479905F"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lastRenderedPageBreak/>
        <w:t>II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admissão</w:t>
      </w:r>
      <w:proofErr w:type="gramEnd"/>
      <w:r>
        <w:rPr>
          <w:rFonts w:ascii="Times New Roman" w:eastAsia="Times New Roman" w:hAnsi="Times New Roman"/>
          <w:color w:val="000000"/>
          <w:sz w:val="23"/>
          <w:szCs w:val="23"/>
        </w:rPr>
        <w:t xml:space="preserve"> de pessoal ou contratação a qualquer título;</w:t>
      </w:r>
    </w:p>
    <w:p w14:paraId="26A4756A"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III –</w:t>
      </w:r>
      <w:r>
        <w:rPr>
          <w:rFonts w:ascii="Times New Roman" w:eastAsia="Times New Roman" w:hAnsi="Times New Roman"/>
          <w:color w:val="000000"/>
          <w:sz w:val="23"/>
          <w:szCs w:val="23"/>
        </w:rPr>
        <w:t xml:space="preserve"> criação, extinção e alteração da estrutura de carreiras;</w:t>
      </w:r>
    </w:p>
    <w:p w14:paraId="0E392260"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IV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provimento</w:t>
      </w:r>
      <w:proofErr w:type="gramEnd"/>
      <w:r>
        <w:rPr>
          <w:rFonts w:ascii="Times New Roman" w:eastAsia="Times New Roman" w:hAnsi="Times New Roman"/>
          <w:color w:val="000000"/>
          <w:sz w:val="23"/>
          <w:szCs w:val="23"/>
        </w:rPr>
        <w:t xml:space="preserve"> de cargos e contratações estritamente necessárias, respeitada a legislação municipal vigente; e,</w:t>
      </w:r>
    </w:p>
    <w:p w14:paraId="40E87F90"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V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revisão</w:t>
      </w:r>
      <w:proofErr w:type="gramEnd"/>
      <w:r>
        <w:rPr>
          <w:rFonts w:ascii="Times New Roman" w:eastAsia="Times New Roman" w:hAnsi="Times New Roman"/>
          <w:color w:val="000000"/>
          <w:sz w:val="23"/>
          <w:szCs w:val="23"/>
        </w:rPr>
        <w:t xml:space="preserve"> do sistema de pessoal, particularmente de plano de cargos, carreiras e salários, objetivando a melhoria da qualidade do serviço público por meio de políticas de valorização profissional e melhoria das condições de trabalho do servidor público.</w:t>
      </w:r>
    </w:p>
    <w:p w14:paraId="3272841D"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1º.</w:t>
      </w:r>
      <w:r>
        <w:rPr>
          <w:rFonts w:ascii="Times New Roman" w:eastAsia="Times New Roman" w:hAnsi="Times New Roman"/>
          <w:color w:val="000000"/>
          <w:sz w:val="23"/>
          <w:szCs w:val="23"/>
        </w:rPr>
        <w:t xml:space="preserve"> – Os aumentos de despesa de que trata este artigo somente poderão ocorrer se houver:</w:t>
      </w:r>
    </w:p>
    <w:p w14:paraId="6E432D57"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prévia</w:t>
      </w:r>
      <w:proofErr w:type="gramEnd"/>
      <w:r>
        <w:rPr>
          <w:rFonts w:ascii="Times New Roman" w:eastAsia="Times New Roman" w:hAnsi="Times New Roman"/>
          <w:color w:val="000000"/>
          <w:sz w:val="23"/>
          <w:szCs w:val="23"/>
        </w:rPr>
        <w:t xml:space="preserve"> dotação orçamentária suficiente para atender às projeções de despesa de pessoal e aos acréscimos delas decorrentes;</w:t>
      </w:r>
    </w:p>
    <w:p w14:paraId="222F5686"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II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lei</w:t>
      </w:r>
      <w:proofErr w:type="gramEnd"/>
      <w:r>
        <w:rPr>
          <w:rFonts w:ascii="Times New Roman" w:eastAsia="Times New Roman" w:hAnsi="Times New Roman"/>
          <w:color w:val="000000"/>
          <w:sz w:val="23"/>
          <w:szCs w:val="23"/>
        </w:rPr>
        <w:t xml:space="preserve"> específica para as hipóteses previstas no inciso I do </w:t>
      </w:r>
      <w:r>
        <w:rPr>
          <w:rFonts w:ascii="Times New Roman" w:eastAsia="Times New Roman" w:hAnsi="Times New Roman"/>
          <w:i/>
          <w:color w:val="000000"/>
          <w:sz w:val="23"/>
          <w:szCs w:val="23"/>
        </w:rPr>
        <w:t>caput</w:t>
      </w:r>
      <w:r>
        <w:rPr>
          <w:rFonts w:ascii="Times New Roman" w:eastAsia="Times New Roman" w:hAnsi="Times New Roman"/>
          <w:color w:val="000000"/>
          <w:sz w:val="23"/>
          <w:szCs w:val="23"/>
        </w:rPr>
        <w:t>;</w:t>
      </w:r>
    </w:p>
    <w:p w14:paraId="0D170629"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III – </w:t>
      </w:r>
      <w:r>
        <w:rPr>
          <w:rFonts w:ascii="Times New Roman" w:eastAsia="Times New Roman" w:hAnsi="Times New Roman"/>
          <w:color w:val="000000"/>
          <w:sz w:val="23"/>
          <w:szCs w:val="23"/>
        </w:rPr>
        <w:t>no caso do Poder Legislativo, observância aos limites fixados nos artigos 29 e 29-A da Constituição Federal.</w:t>
      </w:r>
    </w:p>
    <w:p w14:paraId="4753FE34" w14:textId="77777777" w:rsidR="00AD464F" w:rsidRDefault="00000000">
      <w:pPr>
        <w:pBdr>
          <w:top w:val="nil"/>
          <w:left w:val="nil"/>
          <w:bottom w:val="nil"/>
          <w:right w:val="nil"/>
          <w:between w:val="nil"/>
        </w:pBdr>
        <w:spacing w:before="120" w:after="0" w:line="240" w:lineRule="auto"/>
        <w:ind w:right="283" w:firstLine="2342"/>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2º.</w:t>
      </w:r>
      <w:r>
        <w:rPr>
          <w:rFonts w:ascii="Times New Roman" w:eastAsia="Times New Roman" w:hAnsi="Times New Roman"/>
          <w:color w:val="000000"/>
          <w:sz w:val="23"/>
          <w:szCs w:val="23"/>
        </w:rPr>
        <w:t xml:space="preserve"> – Fica dispensada do encaminhamento de projeto de lei a concessão de vantagens já previstas na legislação, de caráter meramente homologatório.</w:t>
      </w:r>
    </w:p>
    <w:p w14:paraId="7C4BEA47"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Art. 35 – </w:t>
      </w:r>
      <w:r>
        <w:rPr>
          <w:rFonts w:ascii="Times New Roman" w:eastAsia="Times New Roman" w:hAnsi="Times New Roman"/>
          <w:color w:val="000000"/>
          <w:sz w:val="23"/>
          <w:szCs w:val="23"/>
        </w:rPr>
        <w:t>Fica o Poder Executivo, ainda, autorizado a promover as alterações e adequações de sua estrutura administrativa, desde que não ocorra aumento de despesa, e, com o objetivo de modernizar e conferir maior eficiência e eficácia ao poder público municipal.</w:t>
      </w:r>
    </w:p>
    <w:p w14:paraId="07679A63" w14:textId="77777777" w:rsidR="00AD464F" w:rsidRDefault="00000000">
      <w:pPr>
        <w:pBdr>
          <w:top w:val="nil"/>
          <w:left w:val="nil"/>
          <w:bottom w:val="nil"/>
          <w:right w:val="nil"/>
          <w:between w:val="nil"/>
        </w:pBdr>
        <w:spacing w:before="120"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36 – </w:t>
      </w:r>
      <w:r>
        <w:rPr>
          <w:rFonts w:ascii="Times New Roman" w:eastAsia="Times New Roman" w:hAnsi="Times New Roman"/>
          <w:color w:val="000000"/>
          <w:sz w:val="23"/>
          <w:szCs w:val="23"/>
        </w:rPr>
        <w:t xml:space="preserve">Ressalvada a hipótese do inciso X do artigo 37 da Constituição Federal, a despesa total com pessoal de cada um dos Poderes em 2024, </w:t>
      </w:r>
      <w:proofErr w:type="gramStart"/>
      <w:r>
        <w:rPr>
          <w:rFonts w:ascii="Times New Roman" w:eastAsia="Times New Roman" w:hAnsi="Times New Roman"/>
          <w:color w:val="000000"/>
          <w:sz w:val="23"/>
          <w:szCs w:val="23"/>
        </w:rPr>
        <w:t>Executivo e Legislativo</w:t>
      </w:r>
      <w:proofErr w:type="gramEnd"/>
      <w:r>
        <w:rPr>
          <w:rFonts w:ascii="Times New Roman" w:eastAsia="Times New Roman" w:hAnsi="Times New Roman"/>
          <w:color w:val="000000"/>
          <w:sz w:val="23"/>
          <w:szCs w:val="23"/>
        </w:rPr>
        <w:t>, não excederá em Percentual da Receita Corrente Líquida, a despesa verificada no exercício de 2023, acrescida de 10%, obedecidos os limites prudenciais de 51,30% para o Executivo e 5,70% para o Legislativo, da Receita Corrente Líquida, conforme disposto no artigo 71 da Lei de Responsabilidade Fiscal.</w:t>
      </w:r>
    </w:p>
    <w:p w14:paraId="2C9A6D5B"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Art. 37</w:t>
      </w:r>
      <w:r>
        <w:rPr>
          <w:rFonts w:ascii="Times New Roman" w:eastAsia="Times New Roman" w:hAnsi="Times New Roman"/>
          <w:color w:val="000000"/>
          <w:sz w:val="23"/>
          <w:szCs w:val="23"/>
        </w:rPr>
        <w:t xml:space="preserve"> – Nos casos de necessidade temporária, de excepcional interesse público, devidamente justificado pela autoridade competente, a Administração Municipal poderá autorizar a realização de horas extras pelos servidores, quando as despesas com pessoal não excederem a 95% do limite estabelecido no artigo 20, inciso III da Lei de Responsabilidade Fiscal.</w:t>
      </w:r>
    </w:p>
    <w:p w14:paraId="3B620809" w14:textId="77777777" w:rsidR="00AD464F" w:rsidRDefault="00000000">
      <w:pPr>
        <w:pBdr>
          <w:top w:val="nil"/>
          <w:left w:val="nil"/>
          <w:bottom w:val="nil"/>
          <w:right w:val="nil"/>
          <w:between w:val="nil"/>
        </w:pBdr>
        <w:spacing w:before="12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Art. 38 – </w:t>
      </w:r>
      <w:r>
        <w:rPr>
          <w:rFonts w:ascii="Times New Roman" w:eastAsia="Times New Roman" w:hAnsi="Times New Roman"/>
          <w:color w:val="000000"/>
          <w:sz w:val="23"/>
          <w:szCs w:val="23"/>
        </w:rPr>
        <w:t>O Poder Executivo adotará as seguintes medidas para reduzir as despesas com pessoal caso elas ultrapassem os limites estabelecidos na Lei de Responsabilidade Fiscal, conforme previsto nos artigos 19 e 20 do referido diploma legal:</w:t>
      </w:r>
    </w:p>
    <w:p w14:paraId="3ADB2227"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I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eliminação</w:t>
      </w:r>
      <w:proofErr w:type="gramEnd"/>
      <w:r>
        <w:rPr>
          <w:rFonts w:ascii="Times New Roman" w:eastAsia="Times New Roman" w:hAnsi="Times New Roman"/>
          <w:color w:val="000000"/>
          <w:sz w:val="23"/>
          <w:szCs w:val="23"/>
        </w:rPr>
        <w:t xml:space="preserve"> de vantagens concedidas a servidores;</w:t>
      </w:r>
    </w:p>
    <w:p w14:paraId="03BA06B1"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II – </w:t>
      </w:r>
      <w:proofErr w:type="gramStart"/>
      <w:r>
        <w:rPr>
          <w:rFonts w:ascii="Times New Roman" w:eastAsia="Times New Roman" w:hAnsi="Times New Roman"/>
          <w:color w:val="000000"/>
          <w:sz w:val="23"/>
          <w:szCs w:val="23"/>
        </w:rPr>
        <w:t>eliminação</w:t>
      </w:r>
      <w:proofErr w:type="gramEnd"/>
      <w:r>
        <w:rPr>
          <w:rFonts w:ascii="Times New Roman" w:eastAsia="Times New Roman" w:hAnsi="Times New Roman"/>
          <w:color w:val="000000"/>
          <w:sz w:val="23"/>
          <w:szCs w:val="23"/>
        </w:rPr>
        <w:t xml:space="preserve"> das despesas com horas-extras;</w:t>
      </w:r>
    </w:p>
    <w:p w14:paraId="129F6395"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 xml:space="preserve">III – </w:t>
      </w:r>
      <w:r>
        <w:rPr>
          <w:rFonts w:ascii="Times New Roman" w:eastAsia="Times New Roman" w:hAnsi="Times New Roman"/>
          <w:color w:val="000000"/>
          <w:sz w:val="23"/>
          <w:szCs w:val="23"/>
        </w:rPr>
        <w:t>exoneração de servidores ocupantes de cargo em comissão;</w:t>
      </w:r>
    </w:p>
    <w:p w14:paraId="07BC1636" w14:textId="77777777" w:rsidR="00AD464F" w:rsidRDefault="00000000">
      <w:pPr>
        <w:pBdr>
          <w:top w:val="nil"/>
          <w:left w:val="nil"/>
          <w:bottom w:val="nil"/>
          <w:right w:val="nil"/>
          <w:between w:val="nil"/>
        </w:pBdr>
        <w:spacing w:before="240" w:after="0" w:line="240" w:lineRule="auto"/>
        <w:ind w:right="283" w:firstLine="2268"/>
        <w:jc w:val="both"/>
        <w:rPr>
          <w:rFonts w:cs="Calibri"/>
          <w:color w:val="000000"/>
        </w:rPr>
      </w:pPr>
      <w:r>
        <w:rPr>
          <w:rFonts w:ascii="Times New Roman" w:eastAsia="Times New Roman" w:hAnsi="Times New Roman"/>
          <w:b/>
          <w:color w:val="000000"/>
          <w:sz w:val="23"/>
          <w:szCs w:val="23"/>
        </w:rPr>
        <w:t>IV –</w:t>
      </w:r>
      <w:r>
        <w:rPr>
          <w:rFonts w:ascii="Times New Roman" w:eastAsia="Times New Roman" w:hAnsi="Times New Roman"/>
          <w:color w:val="000000"/>
          <w:sz w:val="23"/>
          <w:szCs w:val="23"/>
        </w:rPr>
        <w:t xml:space="preserve"> </w:t>
      </w:r>
      <w:proofErr w:type="gramStart"/>
      <w:r>
        <w:rPr>
          <w:rFonts w:ascii="Times New Roman" w:eastAsia="Times New Roman" w:hAnsi="Times New Roman"/>
          <w:color w:val="000000"/>
          <w:sz w:val="23"/>
          <w:szCs w:val="23"/>
        </w:rPr>
        <w:t>demissão</w:t>
      </w:r>
      <w:proofErr w:type="gramEnd"/>
      <w:r>
        <w:rPr>
          <w:rFonts w:ascii="Times New Roman" w:eastAsia="Times New Roman" w:hAnsi="Times New Roman"/>
          <w:color w:val="000000"/>
          <w:sz w:val="23"/>
          <w:szCs w:val="23"/>
        </w:rPr>
        <w:t xml:space="preserve"> de servidores admitidos em caráter temporário.</w:t>
      </w:r>
    </w:p>
    <w:p w14:paraId="55ACC93E" w14:textId="77777777" w:rsidR="00AD464F" w:rsidRDefault="00AD464F">
      <w:pPr>
        <w:pBdr>
          <w:top w:val="nil"/>
          <w:left w:val="nil"/>
          <w:bottom w:val="nil"/>
          <w:right w:val="nil"/>
          <w:between w:val="nil"/>
        </w:pBdr>
        <w:spacing w:after="0" w:line="240" w:lineRule="auto"/>
        <w:ind w:right="283" w:firstLine="2268"/>
        <w:jc w:val="both"/>
        <w:rPr>
          <w:rFonts w:cs="Calibri"/>
          <w:color w:val="000000"/>
        </w:rPr>
      </w:pPr>
    </w:p>
    <w:p w14:paraId="60B12F21" w14:textId="77777777" w:rsidR="00AD464F" w:rsidRDefault="00000000">
      <w:pPr>
        <w:pBdr>
          <w:top w:val="nil"/>
          <w:left w:val="nil"/>
          <w:bottom w:val="nil"/>
          <w:right w:val="nil"/>
          <w:between w:val="nil"/>
        </w:pBdr>
        <w:spacing w:after="0" w:line="240" w:lineRule="auto"/>
        <w:ind w:right="283"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39</w:t>
      </w:r>
      <w:r>
        <w:rPr>
          <w:rFonts w:ascii="Times New Roman" w:eastAsia="Times New Roman" w:hAnsi="Times New Roman"/>
          <w:color w:val="000000"/>
          <w:sz w:val="23"/>
          <w:szCs w:val="23"/>
        </w:rPr>
        <w:t xml:space="preserve"> – Para efeito desta Lei e registros contábeis, entende-se como terceirização de mão-de-obra referente substituição de servidores de que trata o art. 18, § 1º. da Lei de Responsabilidade Fiscal, a contratação de mão-de-obra cujas atividades ou funções guardem relação com atividades ou funções previstas no Plano de Cargos da Administração Municipal, ou ainda, atividades próprias da Administração Pública Municipal, desde que, em ambos os casos, não ocorra a utilização de materiais e/ou equipamentos de propriedade do contratado ou de terceiros.</w:t>
      </w:r>
    </w:p>
    <w:p w14:paraId="0869FC81" w14:textId="77777777" w:rsidR="00AD464F" w:rsidRDefault="00000000">
      <w:pPr>
        <w:pBdr>
          <w:top w:val="nil"/>
          <w:left w:val="nil"/>
          <w:bottom w:val="nil"/>
          <w:right w:val="nil"/>
          <w:between w:val="nil"/>
        </w:pBdr>
        <w:spacing w:before="120" w:after="0" w:line="240" w:lineRule="auto"/>
        <w:ind w:right="283" w:firstLine="2340"/>
        <w:jc w:val="both"/>
        <w:rPr>
          <w:rFonts w:cs="Calibri"/>
          <w:color w:val="000000"/>
        </w:rPr>
      </w:pPr>
      <w:r>
        <w:rPr>
          <w:rFonts w:ascii="Times New Roman" w:eastAsia="Times New Roman" w:hAnsi="Times New Roman"/>
          <w:b/>
          <w:color w:val="000000"/>
          <w:sz w:val="23"/>
          <w:szCs w:val="23"/>
        </w:rPr>
        <w:lastRenderedPageBreak/>
        <w:t>Parágrafo Único</w:t>
      </w:r>
      <w:r>
        <w:rPr>
          <w:rFonts w:ascii="Times New Roman" w:eastAsia="Times New Roman" w:hAnsi="Times New Roman"/>
          <w:color w:val="000000"/>
          <w:sz w:val="23"/>
          <w:szCs w:val="23"/>
        </w:rPr>
        <w:t xml:space="preserve"> – Quando a contratação de mão-de-obra envolver também fornecimento de materiais e/ou utilização de equipamentos de propriedade do contratado ou de terceiros, por não caracterizar substituição de servidores, a despesa será classificada em outros elementos de despesa que não o "34 – Outras Despesas de Pessoal decorrentes de Contratos de Terceirização".</w:t>
      </w:r>
    </w:p>
    <w:p w14:paraId="138ED208"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CAPÍTULO XII</w:t>
      </w:r>
    </w:p>
    <w:p w14:paraId="691C4609"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DAS ALTERAÇÕES NA LEGISLAÇÃO TRIBUTÁRIA E RENÚNCIA DE RECEITA</w:t>
      </w:r>
    </w:p>
    <w:p w14:paraId="7CB7ABE5" w14:textId="77777777" w:rsidR="00AD464F" w:rsidRDefault="00AD464F">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2D4A6E39" w14:textId="77777777" w:rsidR="00AD464F" w:rsidRDefault="00000000">
      <w:pPr>
        <w:pBdr>
          <w:top w:val="nil"/>
          <w:left w:val="nil"/>
          <w:bottom w:val="nil"/>
          <w:right w:val="nil"/>
          <w:between w:val="nil"/>
        </w:pBdr>
        <w:spacing w:before="120" w:after="0" w:line="240" w:lineRule="auto"/>
        <w:ind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40 –</w:t>
      </w:r>
      <w:r>
        <w:rPr>
          <w:rFonts w:ascii="Times New Roman" w:eastAsia="Times New Roman" w:hAnsi="Times New Roman"/>
          <w:color w:val="000000"/>
          <w:sz w:val="23"/>
          <w:szCs w:val="23"/>
        </w:rPr>
        <w:t xml:space="preserve"> O Poder Executivo poderá encaminhar ao Poder Legislativo projeto de Lei propondo alterações na legislação tributária, objetivando principalmente:</w:t>
      </w:r>
    </w:p>
    <w:p w14:paraId="1B734844" w14:textId="77777777" w:rsidR="00AD464F" w:rsidRDefault="00000000">
      <w:pPr>
        <w:pBdr>
          <w:top w:val="nil"/>
          <w:left w:val="nil"/>
          <w:bottom w:val="nil"/>
          <w:right w:val="nil"/>
          <w:between w:val="nil"/>
        </w:pBdr>
        <w:spacing w:before="120" w:after="0" w:line="240" w:lineRule="auto"/>
        <w:ind w:firstLine="2340"/>
        <w:jc w:val="both"/>
        <w:rPr>
          <w:rFonts w:cs="Calibri"/>
          <w:color w:val="000000"/>
        </w:rPr>
      </w:pPr>
      <w:r>
        <w:rPr>
          <w:rFonts w:ascii="Times New Roman" w:eastAsia="Times New Roman" w:hAnsi="Times New Roman"/>
          <w:b/>
          <w:color w:val="000000"/>
          <w:sz w:val="23"/>
          <w:szCs w:val="23"/>
        </w:rPr>
        <w:t>I –</w:t>
      </w:r>
      <w:r>
        <w:rPr>
          <w:rFonts w:ascii="Times New Roman" w:eastAsia="Times New Roman" w:hAnsi="Times New Roman"/>
          <w:color w:val="000000"/>
          <w:sz w:val="23"/>
          <w:szCs w:val="23"/>
        </w:rPr>
        <w:t xml:space="preserve"> Ajustar a legislação tributária aos ditames impostos pela Constituição Federal, pela Lei Complementar nº. 101, de 04 de maio de 2000, pela </w:t>
      </w:r>
      <w:hyperlink r:id="rId9">
        <w:r>
          <w:rPr>
            <w:rFonts w:ascii="Times New Roman" w:eastAsia="Times New Roman" w:hAnsi="Times New Roman"/>
            <w:color w:val="000000"/>
            <w:sz w:val="23"/>
            <w:szCs w:val="23"/>
          </w:rPr>
          <w:t>Lei Orgânica</w:t>
        </w:r>
      </w:hyperlink>
      <w:r>
        <w:rPr>
          <w:rFonts w:ascii="Times New Roman" w:eastAsia="Times New Roman" w:hAnsi="Times New Roman"/>
          <w:color w:val="000000"/>
          <w:sz w:val="23"/>
          <w:szCs w:val="23"/>
        </w:rPr>
        <w:t xml:space="preserve"> do Município e pelas condições econômicas do País;</w:t>
      </w:r>
    </w:p>
    <w:p w14:paraId="30A81E17" w14:textId="77777777" w:rsidR="00AD464F" w:rsidRDefault="00000000">
      <w:pPr>
        <w:pBdr>
          <w:top w:val="nil"/>
          <w:left w:val="nil"/>
          <w:bottom w:val="nil"/>
          <w:right w:val="nil"/>
          <w:between w:val="nil"/>
        </w:pBdr>
        <w:spacing w:before="120" w:after="0" w:line="240" w:lineRule="auto"/>
        <w:ind w:firstLine="2340"/>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II –</w:t>
      </w:r>
      <w:r>
        <w:rPr>
          <w:rFonts w:ascii="Times New Roman" w:eastAsia="Times New Roman" w:hAnsi="Times New Roman"/>
          <w:color w:val="000000"/>
          <w:sz w:val="23"/>
          <w:szCs w:val="23"/>
        </w:rPr>
        <w:t xml:space="preserve"> Adequar à tributação em função das características próprias do Município, aos custos reais dos serviços e em razão das alterações que vêm sendo processadas no contexto da economia nacional;</w:t>
      </w:r>
    </w:p>
    <w:p w14:paraId="3C971379" w14:textId="77777777" w:rsidR="00AD464F" w:rsidRDefault="00000000">
      <w:pPr>
        <w:pBdr>
          <w:top w:val="nil"/>
          <w:left w:val="nil"/>
          <w:bottom w:val="nil"/>
          <w:right w:val="nil"/>
          <w:between w:val="nil"/>
        </w:pBdr>
        <w:spacing w:before="120" w:after="0" w:line="240" w:lineRule="auto"/>
        <w:ind w:firstLine="2340"/>
        <w:jc w:val="both"/>
        <w:rPr>
          <w:rFonts w:cs="Calibri"/>
          <w:color w:val="000000"/>
        </w:rPr>
      </w:pPr>
      <w:r>
        <w:rPr>
          <w:rFonts w:ascii="Times New Roman" w:eastAsia="Times New Roman" w:hAnsi="Times New Roman"/>
          <w:b/>
          <w:color w:val="000000"/>
          <w:sz w:val="23"/>
          <w:szCs w:val="23"/>
        </w:rPr>
        <w:t>III –</w:t>
      </w:r>
      <w:r>
        <w:rPr>
          <w:rFonts w:ascii="Times New Roman" w:eastAsia="Times New Roman" w:hAnsi="Times New Roman"/>
          <w:color w:val="000000"/>
          <w:sz w:val="23"/>
          <w:szCs w:val="23"/>
        </w:rPr>
        <w:t xml:space="preserve"> Dar continuidade ao processo de modernização, simplificação e promoção da justiça social na aplicação do atual sistema tributário, buscando estimular uma melhor distribuição de renda no Município e dirimir injustiças tributárias.</w:t>
      </w:r>
    </w:p>
    <w:p w14:paraId="0AD2EEDD" w14:textId="77777777" w:rsidR="00AD464F" w:rsidRDefault="00AD464F">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592248F5" w14:textId="77777777" w:rsidR="00AD464F" w:rsidRDefault="00000000">
      <w:pPr>
        <w:pBdr>
          <w:top w:val="nil"/>
          <w:left w:val="nil"/>
          <w:bottom w:val="nil"/>
          <w:right w:val="nil"/>
          <w:between w:val="nil"/>
        </w:pBdr>
        <w:spacing w:after="0" w:line="240" w:lineRule="auto"/>
        <w:ind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41</w:t>
      </w:r>
      <w:r>
        <w:rPr>
          <w:rFonts w:ascii="Times New Roman" w:eastAsia="Times New Roman" w:hAnsi="Times New Roman"/>
          <w:color w:val="000000"/>
          <w:sz w:val="23"/>
          <w:szCs w:val="23"/>
        </w:rPr>
        <w:t xml:space="preserve"> – Os projetos de lei de concessão ou ampliação de incentivo ou benefício de natureza tributária da qual decorra a renúncia de receita deverão estar acompanhados da estimativa do impacto orçamentário-financeiro no exercício em que deva iniciar a sua vigência e nos dois subsequentes e deverá atender às disposições contidas no art. 14 da Lei Complementar nº. 101, de 04 de maio de 2000.</w:t>
      </w:r>
    </w:p>
    <w:p w14:paraId="1355D372" w14:textId="77777777" w:rsidR="00AD464F" w:rsidRDefault="00000000">
      <w:pPr>
        <w:pBdr>
          <w:top w:val="nil"/>
          <w:left w:val="nil"/>
          <w:bottom w:val="nil"/>
          <w:right w:val="nil"/>
          <w:between w:val="nil"/>
        </w:pBdr>
        <w:spacing w:after="0" w:line="240" w:lineRule="auto"/>
        <w:ind w:firstLine="2340"/>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42 – </w:t>
      </w:r>
      <w:r>
        <w:rPr>
          <w:rFonts w:ascii="Times New Roman" w:eastAsia="Times New Roman" w:hAnsi="Times New Roman"/>
          <w:color w:val="000000"/>
          <w:sz w:val="23"/>
          <w:szCs w:val="23"/>
        </w:rPr>
        <w:t>A renúncia de receita estimada para o exercício de 2024 constante da Tabela 7 – Demonstrativo 7 Anexo nesta Lei, conforme dispõe o artigo 4.º, § 2º, inciso V e artigo 14, inciso I, da Lei de Responsabilidade Fiscal, não será considerada para efeito de cálculo do orçamento da receita.</w:t>
      </w:r>
    </w:p>
    <w:p w14:paraId="5E9D7A3A" w14:textId="77777777" w:rsidR="00AD464F" w:rsidRDefault="00000000">
      <w:pPr>
        <w:pBdr>
          <w:top w:val="nil"/>
          <w:left w:val="nil"/>
          <w:bottom w:val="nil"/>
          <w:right w:val="nil"/>
          <w:between w:val="nil"/>
        </w:pBdr>
        <w:spacing w:before="120" w:after="0" w:line="240" w:lineRule="auto"/>
        <w:ind w:firstLine="2340"/>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Art. 43</w:t>
      </w:r>
      <w:r>
        <w:rPr>
          <w:rFonts w:ascii="Times New Roman" w:eastAsia="Times New Roman" w:hAnsi="Times New Roman"/>
          <w:color w:val="000000"/>
          <w:sz w:val="23"/>
          <w:szCs w:val="23"/>
        </w:rPr>
        <w:t xml:space="preserve"> – Os tributos lançados e não arrecadados, inscritos em dívida ativa, cujos custos para cobrança sejam superiores ao crédito tributário, poderão ser cancelados, mediante autorização em lei, não se constituindo como renúncia de receita consoante art. 14, § 3º da Lei Complementar nº. 101/2000.</w:t>
      </w:r>
    </w:p>
    <w:p w14:paraId="5A66FDA7" w14:textId="77777777" w:rsidR="00AD464F" w:rsidRDefault="00AD464F">
      <w:pPr>
        <w:pBdr>
          <w:top w:val="nil"/>
          <w:left w:val="nil"/>
          <w:bottom w:val="nil"/>
          <w:right w:val="nil"/>
          <w:between w:val="nil"/>
        </w:pBdr>
        <w:spacing w:after="0" w:line="240" w:lineRule="auto"/>
        <w:ind w:right="283"/>
        <w:jc w:val="center"/>
        <w:rPr>
          <w:rFonts w:ascii="Times New Roman" w:eastAsia="Times New Roman" w:hAnsi="Times New Roman"/>
          <w:sz w:val="23"/>
          <w:szCs w:val="23"/>
        </w:rPr>
      </w:pPr>
    </w:p>
    <w:p w14:paraId="3C1DCFCD"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CAPÍTULO XIII</w:t>
      </w:r>
    </w:p>
    <w:p w14:paraId="5EB9C709" w14:textId="77777777" w:rsidR="00AD464F" w:rsidRDefault="00000000">
      <w:pPr>
        <w:pBdr>
          <w:top w:val="nil"/>
          <w:left w:val="nil"/>
          <w:bottom w:val="nil"/>
          <w:right w:val="nil"/>
          <w:between w:val="nil"/>
        </w:pBdr>
        <w:spacing w:after="0" w:line="240" w:lineRule="auto"/>
        <w:ind w:right="283"/>
        <w:jc w:val="center"/>
        <w:rPr>
          <w:rFonts w:cs="Calibri"/>
          <w:color w:val="000000"/>
        </w:rPr>
      </w:pPr>
      <w:r>
        <w:rPr>
          <w:rFonts w:ascii="Times New Roman" w:eastAsia="Times New Roman" w:hAnsi="Times New Roman"/>
          <w:b/>
          <w:color w:val="000000"/>
          <w:sz w:val="23"/>
          <w:szCs w:val="23"/>
        </w:rPr>
        <w:t>DAS DISPOSIÇÕES FINAIS</w:t>
      </w:r>
    </w:p>
    <w:p w14:paraId="0B600C2D" w14:textId="77777777" w:rsidR="00AD464F" w:rsidRDefault="00000000">
      <w:pPr>
        <w:pBdr>
          <w:top w:val="nil"/>
          <w:left w:val="nil"/>
          <w:bottom w:val="nil"/>
          <w:right w:val="nil"/>
          <w:between w:val="nil"/>
        </w:pBdr>
        <w:spacing w:before="120" w:after="0" w:line="240" w:lineRule="auto"/>
        <w:ind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44 – </w:t>
      </w:r>
      <w:r>
        <w:rPr>
          <w:rFonts w:ascii="Times New Roman" w:eastAsia="Times New Roman" w:hAnsi="Times New Roman"/>
          <w:color w:val="000000"/>
          <w:sz w:val="23"/>
          <w:szCs w:val="23"/>
        </w:rPr>
        <w:t>O Poder Executivo enviará o Projeto de Lei Orçamentária Anual (LOA) à Câmara Municipal até 30 de setembro do corrente ano, conforme estabelecido no art. 174, § 9º, item 3, da Constituição do Estado de São Paulo, que a apreciará e a devolverá para sanção até o encerramento do período legislativo anual.</w:t>
      </w:r>
    </w:p>
    <w:p w14:paraId="7EBFCAD3" w14:textId="77777777" w:rsidR="00AD464F" w:rsidRDefault="00000000">
      <w:pPr>
        <w:pBdr>
          <w:top w:val="nil"/>
          <w:left w:val="nil"/>
          <w:bottom w:val="nil"/>
          <w:right w:val="nil"/>
          <w:between w:val="nil"/>
        </w:pBdr>
        <w:spacing w:before="120" w:after="0" w:line="240" w:lineRule="auto"/>
        <w:ind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1º. -</w:t>
      </w:r>
      <w:r>
        <w:rPr>
          <w:rFonts w:ascii="Times New Roman" w:eastAsia="Times New Roman" w:hAnsi="Times New Roman"/>
          <w:color w:val="000000"/>
          <w:sz w:val="23"/>
          <w:szCs w:val="23"/>
        </w:rPr>
        <w:t xml:space="preserve"> A Câmara Municipal não entrará em recesso enquanto não cumprir o disposto no </w:t>
      </w:r>
      <w:r>
        <w:rPr>
          <w:rFonts w:ascii="Times New Roman" w:eastAsia="Times New Roman" w:hAnsi="Times New Roman"/>
          <w:i/>
          <w:color w:val="000000"/>
          <w:sz w:val="23"/>
          <w:szCs w:val="23"/>
        </w:rPr>
        <w:t>caput</w:t>
      </w:r>
      <w:r>
        <w:rPr>
          <w:rFonts w:ascii="Times New Roman" w:eastAsia="Times New Roman" w:hAnsi="Times New Roman"/>
          <w:color w:val="000000"/>
          <w:sz w:val="23"/>
          <w:szCs w:val="23"/>
        </w:rPr>
        <w:t xml:space="preserve"> deste artigo.</w:t>
      </w:r>
    </w:p>
    <w:p w14:paraId="1ED4EE80" w14:textId="77777777" w:rsidR="00AD464F" w:rsidRDefault="00000000">
      <w:pPr>
        <w:pBdr>
          <w:top w:val="nil"/>
          <w:left w:val="nil"/>
          <w:bottom w:val="nil"/>
          <w:right w:val="nil"/>
          <w:between w:val="nil"/>
        </w:pBdr>
        <w:spacing w:before="120" w:after="0" w:line="240" w:lineRule="auto"/>
        <w:ind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 2º. - </w:t>
      </w:r>
      <w:r>
        <w:rPr>
          <w:rFonts w:ascii="Times New Roman" w:eastAsia="Times New Roman" w:hAnsi="Times New Roman"/>
          <w:color w:val="000000"/>
          <w:sz w:val="23"/>
          <w:szCs w:val="23"/>
        </w:rPr>
        <w:t>Caso o projeto de Lei Orçamentária Anual (LOA) não seja devolvido para sanção até o encerramento da sessão legislativa, conforme determina o art. 35, § 2º, inciso III, do Ato das Disposições Constitucionais Transitórias da Constituição Federal, a sua programação mensal poderá ser executada na proporção de 1/12 (um doze avos) do total de cada dotação.</w:t>
      </w:r>
    </w:p>
    <w:p w14:paraId="69CE6310" w14:textId="77777777" w:rsidR="00AD464F" w:rsidRDefault="00000000">
      <w:pPr>
        <w:pBdr>
          <w:top w:val="nil"/>
          <w:left w:val="nil"/>
          <w:bottom w:val="nil"/>
          <w:right w:val="nil"/>
          <w:between w:val="nil"/>
        </w:pBdr>
        <w:spacing w:before="120" w:after="0" w:line="240" w:lineRule="auto"/>
        <w:ind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45 – </w:t>
      </w:r>
      <w:r>
        <w:rPr>
          <w:rFonts w:ascii="Times New Roman" w:eastAsia="Times New Roman" w:hAnsi="Times New Roman"/>
          <w:color w:val="000000"/>
          <w:sz w:val="23"/>
          <w:szCs w:val="23"/>
        </w:rPr>
        <w:t>O Projeto de Lei Orçamentária Anual (LOA) que o Poder Executivo encaminhará ao Poder Legislativo, constituir-se-á de:</w:t>
      </w:r>
    </w:p>
    <w:p w14:paraId="03ABC106" w14:textId="77777777" w:rsidR="00CE2D95" w:rsidRPr="00CE2D95" w:rsidRDefault="00CE2D95" w:rsidP="00CE2D95">
      <w:pPr>
        <w:pStyle w:val="LO-normal1"/>
      </w:pPr>
    </w:p>
    <w:p w14:paraId="2DBB505A" w14:textId="77777777" w:rsidR="00AD464F" w:rsidRDefault="00000000">
      <w:pPr>
        <w:pBdr>
          <w:top w:val="nil"/>
          <w:left w:val="nil"/>
          <w:bottom w:val="nil"/>
          <w:right w:val="nil"/>
          <w:between w:val="nil"/>
        </w:pBdr>
        <w:spacing w:before="120" w:after="0" w:line="240" w:lineRule="auto"/>
        <w:ind w:firstLine="2268"/>
        <w:jc w:val="both"/>
        <w:rPr>
          <w:rFonts w:cs="Calibri"/>
          <w:color w:val="000000"/>
        </w:rPr>
      </w:pPr>
      <w:r>
        <w:rPr>
          <w:rFonts w:ascii="Times New Roman" w:eastAsia="Times New Roman" w:hAnsi="Times New Roman"/>
          <w:b/>
          <w:color w:val="000000"/>
          <w:sz w:val="23"/>
          <w:szCs w:val="23"/>
        </w:rPr>
        <w:lastRenderedPageBreak/>
        <w:t>I –</w:t>
      </w:r>
      <w:r>
        <w:rPr>
          <w:rFonts w:ascii="Times New Roman" w:eastAsia="Times New Roman" w:hAnsi="Times New Roman"/>
          <w:color w:val="000000"/>
          <w:sz w:val="23"/>
          <w:szCs w:val="23"/>
        </w:rPr>
        <w:t xml:space="preserve"> Mensagem;</w:t>
      </w:r>
    </w:p>
    <w:p w14:paraId="060669FC" w14:textId="77777777" w:rsidR="00AD464F" w:rsidRDefault="00000000">
      <w:pPr>
        <w:pBdr>
          <w:top w:val="nil"/>
          <w:left w:val="nil"/>
          <w:bottom w:val="nil"/>
          <w:right w:val="nil"/>
          <w:between w:val="nil"/>
        </w:pBdr>
        <w:spacing w:before="120" w:after="0" w:line="240" w:lineRule="auto"/>
        <w:ind w:firstLine="2268"/>
        <w:jc w:val="both"/>
        <w:rPr>
          <w:rFonts w:cs="Calibri"/>
          <w:color w:val="000000"/>
        </w:rPr>
      </w:pPr>
      <w:r>
        <w:rPr>
          <w:rFonts w:ascii="Times New Roman" w:eastAsia="Times New Roman" w:hAnsi="Times New Roman"/>
          <w:b/>
          <w:color w:val="000000"/>
          <w:sz w:val="23"/>
          <w:szCs w:val="23"/>
        </w:rPr>
        <w:t>II –</w:t>
      </w:r>
      <w:r>
        <w:rPr>
          <w:rFonts w:ascii="Times New Roman" w:eastAsia="Times New Roman" w:hAnsi="Times New Roman"/>
          <w:color w:val="000000"/>
          <w:sz w:val="23"/>
          <w:szCs w:val="23"/>
        </w:rPr>
        <w:t xml:space="preserve"> Projeto de Lei;</w:t>
      </w:r>
    </w:p>
    <w:p w14:paraId="3F1CA17E" w14:textId="77777777" w:rsidR="00AD464F" w:rsidRDefault="00AD464F">
      <w:pPr>
        <w:pBdr>
          <w:top w:val="nil"/>
          <w:left w:val="nil"/>
          <w:bottom w:val="nil"/>
          <w:right w:val="nil"/>
          <w:between w:val="nil"/>
        </w:pBdr>
        <w:spacing w:after="0" w:line="240" w:lineRule="auto"/>
        <w:ind w:firstLine="2268"/>
        <w:jc w:val="both"/>
        <w:rPr>
          <w:rFonts w:ascii="Times New Roman" w:eastAsia="Times New Roman" w:hAnsi="Times New Roman"/>
          <w:b/>
          <w:color w:val="000000"/>
          <w:sz w:val="23"/>
          <w:szCs w:val="23"/>
        </w:rPr>
      </w:pPr>
    </w:p>
    <w:p w14:paraId="486C3A69" w14:textId="77777777" w:rsidR="00AD464F" w:rsidRDefault="00000000">
      <w:pPr>
        <w:pBdr>
          <w:top w:val="nil"/>
          <w:left w:val="nil"/>
          <w:bottom w:val="nil"/>
          <w:right w:val="nil"/>
          <w:between w:val="nil"/>
        </w:pBdr>
        <w:spacing w:after="0" w:line="240" w:lineRule="auto"/>
        <w:ind w:firstLine="2268"/>
        <w:jc w:val="both"/>
        <w:rPr>
          <w:rFonts w:cs="Calibri"/>
          <w:color w:val="000000"/>
        </w:rPr>
      </w:pPr>
      <w:r>
        <w:rPr>
          <w:rFonts w:ascii="Times New Roman" w:eastAsia="Times New Roman" w:hAnsi="Times New Roman"/>
          <w:b/>
          <w:color w:val="000000"/>
          <w:sz w:val="23"/>
          <w:szCs w:val="23"/>
        </w:rPr>
        <w:t>III –</w:t>
      </w:r>
      <w:r>
        <w:rPr>
          <w:rFonts w:ascii="Times New Roman" w:eastAsia="Times New Roman" w:hAnsi="Times New Roman"/>
          <w:color w:val="000000"/>
          <w:sz w:val="23"/>
          <w:szCs w:val="23"/>
        </w:rPr>
        <w:t xml:space="preserve"> Anexos.</w:t>
      </w:r>
    </w:p>
    <w:p w14:paraId="7B09AD9A" w14:textId="77777777" w:rsidR="00AD464F" w:rsidRDefault="00AD464F">
      <w:pPr>
        <w:pBdr>
          <w:top w:val="nil"/>
          <w:left w:val="nil"/>
          <w:bottom w:val="nil"/>
          <w:right w:val="nil"/>
          <w:between w:val="nil"/>
        </w:pBdr>
        <w:spacing w:after="0" w:line="240" w:lineRule="auto"/>
        <w:ind w:firstLine="2268"/>
        <w:jc w:val="both"/>
        <w:rPr>
          <w:rFonts w:cs="Calibri"/>
          <w:color w:val="000000"/>
        </w:rPr>
      </w:pPr>
    </w:p>
    <w:p w14:paraId="3D55D685" w14:textId="77777777" w:rsidR="00AD464F" w:rsidRDefault="00000000">
      <w:pPr>
        <w:pBdr>
          <w:top w:val="nil"/>
          <w:left w:val="nil"/>
          <w:bottom w:val="nil"/>
          <w:right w:val="nil"/>
          <w:between w:val="nil"/>
        </w:pBdr>
        <w:spacing w:after="0" w:line="240" w:lineRule="auto"/>
        <w:ind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46 – </w:t>
      </w:r>
      <w:r>
        <w:rPr>
          <w:rFonts w:ascii="Times New Roman" w:eastAsia="Times New Roman" w:hAnsi="Times New Roman"/>
          <w:color w:val="000000"/>
          <w:sz w:val="23"/>
          <w:szCs w:val="23"/>
        </w:rPr>
        <w:t>Será assegurada a participação popular no processo de elaboração e execução orçamentária, através das audiências públicas, conforme mecanismos de transparência da gestão fiscal, garantidos pelo art. 48 da Lei Complementar nº. 101, de 04 de maio de 2000.</w:t>
      </w:r>
    </w:p>
    <w:p w14:paraId="04ACC29B" w14:textId="77777777" w:rsidR="00AD464F" w:rsidRDefault="00000000">
      <w:pPr>
        <w:pBdr>
          <w:top w:val="nil"/>
          <w:left w:val="nil"/>
          <w:bottom w:val="nil"/>
          <w:right w:val="nil"/>
          <w:between w:val="nil"/>
        </w:pBdr>
        <w:spacing w:before="120" w:after="0" w:line="240" w:lineRule="auto"/>
        <w:ind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47 – </w:t>
      </w:r>
      <w:r>
        <w:rPr>
          <w:rFonts w:ascii="Times New Roman" w:eastAsia="Times New Roman" w:hAnsi="Times New Roman"/>
          <w:color w:val="000000"/>
          <w:sz w:val="23"/>
          <w:szCs w:val="23"/>
        </w:rPr>
        <w:t>Os repasses de recursos do Poder Executivo ao Poder Legislativo serão estabelecidos conforme o cronograma de desembolso mensal, de forma a garantir o perfeito equilíbrio entre a receita arrecadada e a despesa realizada, obedecendo-se às disposições contidas na Emenda Constitucional nº. 109, de 15 de março de 2021 e na Lei Orgânica do Município.</w:t>
      </w:r>
    </w:p>
    <w:p w14:paraId="72B259FF" w14:textId="77777777" w:rsidR="00AD464F" w:rsidRDefault="00000000">
      <w:pPr>
        <w:pBdr>
          <w:top w:val="nil"/>
          <w:left w:val="nil"/>
          <w:bottom w:val="nil"/>
          <w:right w:val="nil"/>
          <w:between w:val="nil"/>
        </w:pBdr>
        <w:spacing w:before="120" w:after="0" w:line="240" w:lineRule="auto"/>
        <w:ind w:firstLine="2268"/>
        <w:jc w:val="both"/>
        <w:rPr>
          <w:rFonts w:cs="Calibri"/>
          <w:color w:val="000000"/>
        </w:rPr>
      </w:pPr>
      <w:r>
        <w:rPr>
          <w:rFonts w:ascii="Times New Roman" w:eastAsia="Times New Roman" w:hAnsi="Times New Roman"/>
          <w:b/>
          <w:color w:val="000000"/>
          <w:sz w:val="23"/>
          <w:szCs w:val="23"/>
        </w:rPr>
        <w:t>Art. 48</w:t>
      </w:r>
      <w:r>
        <w:rPr>
          <w:rFonts w:ascii="Times New Roman" w:eastAsia="Times New Roman" w:hAnsi="Times New Roman"/>
          <w:color w:val="000000"/>
          <w:sz w:val="23"/>
          <w:szCs w:val="23"/>
        </w:rPr>
        <w:t xml:space="preserve"> – Os créditos adicionais, especiais e extraordinários, abertos nos últimos quatro meses do exercício de 2023, poderão ser reabertos no exercício subsequente, por ato do Chefe do Poder Executivo.</w:t>
      </w:r>
    </w:p>
    <w:p w14:paraId="3F33737D" w14:textId="77777777" w:rsidR="00AD464F" w:rsidRDefault="00000000">
      <w:pPr>
        <w:pBdr>
          <w:top w:val="nil"/>
          <w:left w:val="nil"/>
          <w:bottom w:val="nil"/>
          <w:right w:val="nil"/>
          <w:between w:val="nil"/>
        </w:pBdr>
        <w:spacing w:before="120" w:after="0" w:line="240" w:lineRule="auto"/>
        <w:ind w:firstLine="2268"/>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49 – </w:t>
      </w:r>
      <w:r>
        <w:rPr>
          <w:rFonts w:ascii="Times New Roman" w:eastAsia="Times New Roman" w:hAnsi="Times New Roman"/>
          <w:color w:val="000000"/>
          <w:sz w:val="23"/>
          <w:szCs w:val="23"/>
        </w:rPr>
        <w:t>O Poder Executivo fica autorizado a assinar convênios com o Governo Federal e Estadual através de seus órgãos da administração direta ou indireta, para realização de obras ou serviços de competência ou não do Município.</w:t>
      </w:r>
    </w:p>
    <w:p w14:paraId="33E252F6" w14:textId="77777777" w:rsidR="00AD464F" w:rsidRDefault="00000000">
      <w:pPr>
        <w:pBdr>
          <w:top w:val="nil"/>
          <w:left w:val="nil"/>
          <w:bottom w:val="nil"/>
          <w:right w:val="nil"/>
          <w:between w:val="nil"/>
        </w:pBdr>
        <w:spacing w:before="120" w:after="0" w:line="240" w:lineRule="auto"/>
        <w:ind w:firstLine="2342"/>
        <w:jc w:val="both"/>
        <w:rPr>
          <w:rFonts w:ascii="Times New Roman" w:eastAsia="Times New Roman" w:hAnsi="Times New Roman"/>
          <w:color w:val="000000"/>
          <w:sz w:val="23"/>
          <w:szCs w:val="23"/>
        </w:rPr>
      </w:pPr>
      <w:r>
        <w:rPr>
          <w:rFonts w:ascii="Times New Roman" w:eastAsia="Times New Roman" w:hAnsi="Times New Roman"/>
          <w:b/>
          <w:color w:val="000000"/>
          <w:sz w:val="23"/>
          <w:szCs w:val="23"/>
        </w:rPr>
        <w:t xml:space="preserve">Art. 50 – </w:t>
      </w:r>
      <w:r>
        <w:rPr>
          <w:rFonts w:ascii="Times New Roman" w:eastAsia="Times New Roman" w:hAnsi="Times New Roman"/>
          <w:color w:val="000000"/>
          <w:sz w:val="23"/>
          <w:szCs w:val="23"/>
        </w:rPr>
        <w:t>Fica o Poder Executivo autorizado a alterar o Anexo de Metas e Prioridades, sempre que houver prioridade, com prévia autorização do Poder Legislativo.</w:t>
      </w:r>
    </w:p>
    <w:p w14:paraId="0C9564F6" w14:textId="77777777" w:rsidR="00AD464F" w:rsidRDefault="00000000">
      <w:pPr>
        <w:pBdr>
          <w:top w:val="nil"/>
          <w:left w:val="nil"/>
          <w:bottom w:val="nil"/>
          <w:right w:val="nil"/>
          <w:between w:val="nil"/>
        </w:pBdr>
        <w:spacing w:before="120" w:after="0" w:line="240" w:lineRule="auto"/>
        <w:ind w:firstLine="2268"/>
        <w:jc w:val="both"/>
        <w:rPr>
          <w:rFonts w:cs="Calibri"/>
          <w:color w:val="000000"/>
        </w:rPr>
      </w:pPr>
      <w:r>
        <w:rPr>
          <w:rFonts w:ascii="Times New Roman" w:eastAsia="Times New Roman" w:hAnsi="Times New Roman"/>
          <w:b/>
          <w:color w:val="000000"/>
          <w:sz w:val="23"/>
          <w:szCs w:val="23"/>
        </w:rPr>
        <w:t xml:space="preserve">Art. 51 – </w:t>
      </w:r>
      <w:r>
        <w:rPr>
          <w:rFonts w:ascii="Times New Roman" w:eastAsia="Times New Roman" w:hAnsi="Times New Roman"/>
          <w:color w:val="000000"/>
          <w:sz w:val="23"/>
          <w:szCs w:val="23"/>
        </w:rPr>
        <w:t>Esta Lei entrará em vigor na data de sua publicação, revogadas as disposições contrárias.</w:t>
      </w:r>
    </w:p>
    <w:p w14:paraId="5A4EF0AE" w14:textId="77777777" w:rsidR="00AD464F" w:rsidRDefault="00000000">
      <w:pPr>
        <w:pBdr>
          <w:top w:val="nil"/>
          <w:left w:val="nil"/>
          <w:bottom w:val="nil"/>
          <w:right w:val="nil"/>
          <w:between w:val="nil"/>
        </w:pBdr>
        <w:spacing w:before="240" w:after="240" w:line="240" w:lineRule="auto"/>
        <w:ind w:firstLine="2268"/>
        <w:jc w:val="both"/>
        <w:rPr>
          <w:rFonts w:ascii="Liberation Serif" w:eastAsia="Liberation Serif" w:hAnsi="Liberation Serif" w:cs="Liberation Serif"/>
          <w:color w:val="000000"/>
          <w:sz w:val="24"/>
          <w:szCs w:val="24"/>
        </w:rPr>
      </w:pPr>
      <w:r>
        <w:rPr>
          <w:rFonts w:ascii="Times New Roman" w:eastAsia="Times New Roman" w:hAnsi="Times New Roman"/>
          <w:color w:val="000000"/>
          <w:sz w:val="24"/>
          <w:szCs w:val="24"/>
        </w:rPr>
        <w:t>Prefeitura Municipal de Rio Grande da Serra, 29 de junho de 2.023 – 59º. Ano de Emancipação Político-Administrativa do Município.</w:t>
      </w:r>
    </w:p>
    <w:p w14:paraId="2429856D" w14:textId="77777777" w:rsidR="00CE2D95" w:rsidRPr="00CE2D95" w:rsidRDefault="00CE2D95">
      <w:pPr>
        <w:numPr>
          <w:ilvl w:val="0"/>
          <w:numId w:val="1"/>
        </w:numPr>
        <w:pBdr>
          <w:top w:val="nil"/>
          <w:left w:val="nil"/>
          <w:bottom w:val="nil"/>
          <w:right w:val="nil"/>
          <w:between w:val="nil"/>
        </w:pBdr>
        <w:spacing w:after="0" w:line="240" w:lineRule="auto"/>
        <w:jc w:val="center"/>
        <w:rPr>
          <w:rFonts w:ascii="Times New Roman" w:eastAsia="Times New Roman" w:hAnsi="Times New Roman"/>
          <w:b/>
          <w:color w:val="000000"/>
          <w:sz w:val="48"/>
          <w:szCs w:val="48"/>
        </w:rPr>
      </w:pPr>
    </w:p>
    <w:p w14:paraId="0E823120" w14:textId="77777777" w:rsidR="00CE2D95" w:rsidRPr="00CE2D95" w:rsidRDefault="00CE2D95">
      <w:pPr>
        <w:numPr>
          <w:ilvl w:val="0"/>
          <w:numId w:val="1"/>
        </w:numPr>
        <w:pBdr>
          <w:top w:val="nil"/>
          <w:left w:val="nil"/>
          <w:bottom w:val="nil"/>
          <w:right w:val="nil"/>
          <w:between w:val="nil"/>
        </w:pBdr>
        <w:spacing w:after="0" w:line="240" w:lineRule="auto"/>
        <w:jc w:val="center"/>
        <w:rPr>
          <w:rFonts w:ascii="Times New Roman" w:eastAsia="Times New Roman" w:hAnsi="Times New Roman"/>
          <w:b/>
          <w:color w:val="000000"/>
          <w:sz w:val="48"/>
          <w:szCs w:val="48"/>
        </w:rPr>
      </w:pPr>
    </w:p>
    <w:p w14:paraId="21742FB6" w14:textId="67F0733F" w:rsidR="00AD464F" w:rsidRDefault="00000000">
      <w:pPr>
        <w:numPr>
          <w:ilvl w:val="0"/>
          <w:numId w:val="1"/>
        </w:numPr>
        <w:pBdr>
          <w:top w:val="nil"/>
          <w:left w:val="nil"/>
          <w:bottom w:val="nil"/>
          <w:right w:val="nil"/>
          <w:between w:val="nil"/>
        </w:pBdr>
        <w:spacing w:after="0" w:line="240" w:lineRule="auto"/>
        <w:jc w:val="center"/>
        <w:rPr>
          <w:rFonts w:ascii="Times New Roman" w:eastAsia="Times New Roman" w:hAnsi="Times New Roman"/>
          <w:b/>
          <w:color w:val="000000"/>
          <w:sz w:val="48"/>
          <w:szCs w:val="48"/>
        </w:rPr>
      </w:pPr>
      <w:r>
        <w:rPr>
          <w:rFonts w:ascii="Times New Roman" w:eastAsia="Times New Roman" w:hAnsi="Times New Roman"/>
          <w:b/>
          <w:color w:val="000000"/>
          <w:sz w:val="23"/>
          <w:szCs w:val="23"/>
        </w:rPr>
        <w:t xml:space="preserve">Maria da Penha </w:t>
      </w:r>
      <w:proofErr w:type="spellStart"/>
      <w:r>
        <w:rPr>
          <w:rFonts w:ascii="Times New Roman" w:eastAsia="Times New Roman" w:hAnsi="Times New Roman"/>
          <w:b/>
          <w:color w:val="000000"/>
          <w:sz w:val="23"/>
          <w:szCs w:val="23"/>
        </w:rPr>
        <w:t>Agazzi</w:t>
      </w:r>
      <w:proofErr w:type="spellEnd"/>
      <w:r>
        <w:rPr>
          <w:rFonts w:ascii="Times New Roman" w:eastAsia="Times New Roman" w:hAnsi="Times New Roman"/>
          <w:b/>
          <w:color w:val="000000"/>
          <w:sz w:val="23"/>
          <w:szCs w:val="23"/>
        </w:rPr>
        <w:t xml:space="preserve"> Fumagalli</w:t>
      </w:r>
    </w:p>
    <w:p w14:paraId="01570D32" w14:textId="77777777" w:rsidR="00AD464F" w:rsidRDefault="00000000">
      <w:pPr>
        <w:pBdr>
          <w:top w:val="nil"/>
          <w:left w:val="nil"/>
          <w:bottom w:val="nil"/>
          <w:right w:val="nil"/>
          <w:between w:val="nil"/>
        </w:pBd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Prefeita Municipal</w:t>
      </w:r>
    </w:p>
    <w:p w14:paraId="03A1F3DC" w14:textId="77777777" w:rsidR="00AD464F" w:rsidRDefault="00AD464F">
      <w:pPr>
        <w:pBdr>
          <w:top w:val="nil"/>
          <w:left w:val="nil"/>
          <w:bottom w:val="nil"/>
          <w:right w:val="nil"/>
          <w:between w:val="nil"/>
        </w:pBdr>
        <w:spacing w:after="0" w:line="240" w:lineRule="auto"/>
        <w:jc w:val="center"/>
        <w:rPr>
          <w:rFonts w:ascii="Times New Roman" w:eastAsia="Times New Roman" w:hAnsi="Times New Roman"/>
          <w:color w:val="000000"/>
          <w:sz w:val="23"/>
          <w:szCs w:val="23"/>
        </w:rPr>
      </w:pPr>
    </w:p>
    <w:p w14:paraId="1A101A1A" w14:textId="77777777" w:rsidR="00CE2D95" w:rsidRDefault="00CE2D95" w:rsidP="00CE2D95">
      <w:pPr>
        <w:pStyle w:val="LO-normal1"/>
      </w:pPr>
    </w:p>
    <w:p w14:paraId="2B271D29" w14:textId="77777777" w:rsidR="00CE2D95" w:rsidRPr="00CE2D95" w:rsidRDefault="00CE2D95" w:rsidP="00CE2D95">
      <w:pPr>
        <w:pStyle w:val="LO-normal1"/>
      </w:pPr>
    </w:p>
    <w:p w14:paraId="7714F757" w14:textId="77777777" w:rsidR="00AD464F" w:rsidRDefault="00000000">
      <w:pPr>
        <w:pBdr>
          <w:top w:val="nil"/>
          <w:left w:val="nil"/>
          <w:bottom w:val="nil"/>
          <w:right w:val="nil"/>
          <w:between w:val="nil"/>
        </w:pBdr>
        <w:spacing w:after="0" w:line="240" w:lineRule="auto"/>
        <w:ind w:right="283" w:hanging="2"/>
        <w:rPr>
          <w:rFonts w:ascii="Times New Roman" w:eastAsia="Times New Roman" w:hAnsi="Times New Roman"/>
          <w:color w:val="000000"/>
        </w:rPr>
      </w:pPr>
      <w:proofErr w:type="spellStart"/>
      <w:r>
        <w:rPr>
          <w:rFonts w:ascii="Times New Roman" w:eastAsia="Times New Roman" w:hAnsi="Times New Roman"/>
          <w:color w:val="000000"/>
          <w:sz w:val="18"/>
          <w:szCs w:val="18"/>
        </w:rPr>
        <w:t>Pjle</w:t>
      </w:r>
      <w:r>
        <w:rPr>
          <w:rFonts w:ascii="Times New Roman" w:eastAsia="Times New Roman" w:hAnsi="Times New Roman"/>
          <w:sz w:val="18"/>
          <w:szCs w:val="18"/>
        </w:rPr>
        <w:t>i</w:t>
      </w:r>
      <w:proofErr w:type="spellEnd"/>
      <w:r>
        <w:rPr>
          <w:rFonts w:ascii="Times New Roman" w:eastAsia="Times New Roman" w:hAnsi="Times New Roman"/>
          <w:sz w:val="18"/>
          <w:szCs w:val="18"/>
        </w:rPr>
        <w:t>:</w:t>
      </w:r>
      <w:r>
        <w:rPr>
          <w:rFonts w:ascii="Times New Roman" w:eastAsia="Times New Roman" w:hAnsi="Times New Roman"/>
          <w:color w:val="000000"/>
          <w:sz w:val="18"/>
          <w:szCs w:val="18"/>
        </w:rPr>
        <w:t xml:space="preserve"> 006.04.2023=PM</w:t>
      </w:r>
    </w:p>
    <w:p w14:paraId="7A61C7AF" w14:textId="77777777" w:rsidR="00AD464F" w:rsidRDefault="00000000">
      <w:pPr>
        <w:pBdr>
          <w:top w:val="nil"/>
          <w:left w:val="nil"/>
          <w:bottom w:val="nil"/>
          <w:right w:val="nil"/>
          <w:between w:val="nil"/>
        </w:pBdr>
        <w:spacing w:after="0" w:line="240" w:lineRule="auto"/>
        <w:ind w:right="283" w:hanging="2"/>
        <w:rPr>
          <w:rFonts w:ascii="Times New Roman" w:eastAsia="Times New Roman" w:hAnsi="Times New Roman"/>
          <w:color w:val="000000"/>
        </w:rPr>
      </w:pPr>
      <w:r>
        <w:rPr>
          <w:rFonts w:ascii="Times New Roman" w:eastAsia="Times New Roman" w:hAnsi="Times New Roman"/>
          <w:color w:val="000000"/>
          <w:sz w:val="18"/>
          <w:szCs w:val="18"/>
        </w:rPr>
        <w:t>Autógrafo: 038.06.2023=CM</w:t>
      </w:r>
    </w:p>
    <w:p w14:paraId="143687ED" w14:textId="77777777" w:rsidR="00AD464F" w:rsidRDefault="00000000">
      <w:pPr>
        <w:pBdr>
          <w:top w:val="nil"/>
          <w:left w:val="nil"/>
          <w:bottom w:val="nil"/>
          <w:right w:val="nil"/>
          <w:between w:val="nil"/>
        </w:pBdr>
        <w:spacing w:after="0" w:line="240" w:lineRule="auto"/>
        <w:ind w:right="283" w:hanging="2"/>
        <w:rPr>
          <w:rFonts w:ascii="Times New Roman" w:eastAsia="Times New Roman" w:hAnsi="Times New Roman"/>
          <w:color w:val="000000"/>
        </w:rPr>
      </w:pPr>
      <w:r>
        <w:rPr>
          <w:rFonts w:ascii="Times New Roman" w:eastAsia="Times New Roman" w:hAnsi="Times New Roman"/>
          <w:color w:val="000000"/>
          <w:sz w:val="18"/>
          <w:szCs w:val="18"/>
        </w:rPr>
        <w:t xml:space="preserve">PA: </w:t>
      </w:r>
      <w:r>
        <w:rPr>
          <w:rFonts w:ascii="Times New Roman" w:eastAsia="Times New Roman" w:hAnsi="Times New Roman"/>
          <w:sz w:val="18"/>
          <w:szCs w:val="18"/>
        </w:rPr>
        <w:t>1258</w:t>
      </w:r>
      <w:r>
        <w:rPr>
          <w:rFonts w:ascii="Times New Roman" w:eastAsia="Times New Roman" w:hAnsi="Times New Roman"/>
          <w:color w:val="000000"/>
          <w:sz w:val="18"/>
          <w:szCs w:val="18"/>
        </w:rPr>
        <w:t>/2023</w:t>
      </w:r>
    </w:p>
    <w:p w14:paraId="0B09529D" w14:textId="77777777" w:rsidR="00AD464F" w:rsidRDefault="00000000">
      <w:pPr>
        <w:tabs>
          <w:tab w:val="left" w:pos="0"/>
          <w:tab w:val="left" w:pos="1985"/>
          <w:tab w:val="left" w:pos="2268"/>
          <w:tab w:val="left" w:pos="7513"/>
        </w:tabs>
        <w:spacing w:after="0" w:line="240" w:lineRule="auto"/>
        <w:ind w:hanging="2"/>
        <w:jc w:val="both"/>
        <w:rPr>
          <w:rFonts w:ascii="Times New Roman" w:eastAsia="Times New Roman" w:hAnsi="Times New Roman"/>
          <w:sz w:val="23"/>
          <w:szCs w:val="23"/>
        </w:rPr>
      </w:pPr>
      <w:r>
        <w:rPr>
          <w:rFonts w:ascii="Times New Roman" w:eastAsia="Times New Roman" w:hAnsi="Times New Roman"/>
          <w:color w:val="000000"/>
          <w:sz w:val="18"/>
          <w:szCs w:val="18"/>
        </w:rPr>
        <w:t>Publicado no quadro de editais na mesma data e pela imprensa na forma da lei.</w:t>
      </w:r>
    </w:p>
    <w:p w14:paraId="7FB2F765" w14:textId="77777777" w:rsidR="00AD464F" w:rsidRDefault="00AD464F">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sectPr w:rsidR="00AD464F">
      <w:headerReference w:type="default" r:id="rId10"/>
      <w:pgSz w:w="11906" w:h="16838"/>
      <w:pgMar w:top="1418" w:right="1133" w:bottom="709" w:left="1418"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0E4E" w14:textId="77777777" w:rsidR="009E256F" w:rsidRDefault="009E256F">
      <w:pPr>
        <w:spacing w:after="0" w:line="240" w:lineRule="auto"/>
      </w:pPr>
      <w:r>
        <w:separator/>
      </w:r>
    </w:p>
  </w:endnote>
  <w:endnote w:type="continuationSeparator" w:id="0">
    <w:p w14:paraId="3B1C3C20" w14:textId="77777777" w:rsidR="009E256F" w:rsidRDefault="009E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EB95" w14:textId="77777777" w:rsidR="009E256F" w:rsidRDefault="009E256F">
      <w:pPr>
        <w:spacing w:after="0" w:line="240" w:lineRule="auto"/>
      </w:pPr>
      <w:r>
        <w:separator/>
      </w:r>
    </w:p>
  </w:footnote>
  <w:footnote w:type="continuationSeparator" w:id="0">
    <w:p w14:paraId="2BDEE22B" w14:textId="77777777" w:rsidR="009E256F" w:rsidRDefault="009E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65E" w14:textId="77777777" w:rsidR="00AD464F" w:rsidRDefault="00000000">
    <w:pPr>
      <w:pBdr>
        <w:top w:val="nil"/>
        <w:left w:val="nil"/>
        <w:bottom w:val="nil"/>
        <w:right w:val="nil"/>
        <w:between w:val="nil"/>
      </w:pBdr>
      <w:spacing w:after="0" w:line="240" w:lineRule="auto"/>
      <w:ind w:right="-567"/>
      <w:jc w:val="center"/>
      <w:rPr>
        <w:rFonts w:ascii="Times New Roman" w:eastAsia="Times New Roman" w:hAnsi="Times New Roman"/>
        <w:b/>
        <w:i/>
        <w:color w:val="000000"/>
        <w:sz w:val="40"/>
        <w:szCs w:val="40"/>
      </w:rPr>
    </w:pPr>
    <w:r>
      <w:rPr>
        <w:rFonts w:ascii="Times New Roman" w:eastAsia="Times New Roman" w:hAnsi="Times New Roman"/>
        <w:b/>
        <w:i/>
        <w:color w:val="000000"/>
        <w:sz w:val="40"/>
        <w:szCs w:val="40"/>
      </w:rPr>
      <w:t>Prefeitura Municipal de Rio Grande da Serra</w:t>
    </w:r>
    <w:r>
      <w:rPr>
        <w:noProof/>
      </w:rPr>
      <w:drawing>
        <wp:anchor distT="0" distB="0" distL="0" distR="0" simplePos="0" relativeHeight="251658240" behindDoc="1" locked="0" layoutInCell="1" hidden="0" allowOverlap="1" wp14:anchorId="203DBBF8" wp14:editId="7B60CBAB">
          <wp:simplePos x="0" y="0"/>
          <wp:positionH relativeFrom="column">
            <wp:posOffset>-149859</wp:posOffset>
          </wp:positionH>
          <wp:positionV relativeFrom="paragraph">
            <wp:posOffset>-94614</wp:posOffset>
          </wp:positionV>
          <wp:extent cx="526415" cy="697230"/>
          <wp:effectExtent l="0" t="0" r="0" b="0"/>
          <wp:wrapNone/>
          <wp:docPr id="7476296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37" t="-408" r="-538" b="-408"/>
                  <a:stretch>
                    <a:fillRect/>
                  </a:stretch>
                </pic:blipFill>
                <pic:spPr>
                  <a:xfrm>
                    <a:off x="0" y="0"/>
                    <a:ext cx="526415" cy="697230"/>
                  </a:xfrm>
                  <a:prstGeom prst="rect">
                    <a:avLst/>
                  </a:prstGeom>
                  <a:ln/>
                </pic:spPr>
              </pic:pic>
            </a:graphicData>
          </a:graphic>
        </wp:anchor>
      </w:drawing>
    </w:r>
  </w:p>
  <w:p w14:paraId="49638B4A" w14:textId="77777777" w:rsidR="00AD464F" w:rsidRDefault="00000000">
    <w:pPr>
      <w:pStyle w:val="Subttulo"/>
      <w:keepNext w:val="0"/>
      <w:keepLines w:val="0"/>
      <w:spacing w:before="0" w:after="0"/>
      <w:ind w:right="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Estado de São Paulo</w:t>
    </w:r>
  </w:p>
  <w:p w14:paraId="0AE3793E" w14:textId="77777777" w:rsidR="00AD464F" w:rsidRDefault="00AD464F">
    <w:pPr>
      <w:pBdr>
        <w:top w:val="nil"/>
        <w:left w:val="nil"/>
        <w:bottom w:val="nil"/>
        <w:right w:val="nil"/>
        <w:between w:val="nil"/>
      </w:pBdr>
      <w:spacing w:after="0" w:line="240" w:lineRule="auto"/>
      <w:ind w:right="567"/>
      <w:jc w:val="center"/>
      <w:rPr>
        <w:rFonts w:ascii="Liberation Serif" w:eastAsia="Liberation Serif" w:hAnsi="Liberation Serif" w:cs="Liberation Serif"/>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359"/>
    <w:multiLevelType w:val="multilevel"/>
    <w:tmpl w:val="34782A1A"/>
    <w:lvl w:ilvl="0">
      <w:start w:val="1"/>
      <w:numFmt w:val="decimal"/>
      <w:lvlText w:val=""/>
      <w:lvlJc w:val="left"/>
      <w:pPr>
        <w:ind w:left="0" w:firstLine="0"/>
      </w:pPr>
      <w:rPr>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num w:numId="1" w16cid:durableId="7582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4F"/>
    <w:rsid w:val="009E256F"/>
    <w:rsid w:val="00AD464F"/>
    <w:rsid w:val="00CE2D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FEF7"/>
  <w15:docId w15:val="{2BAA9EA8-6BA5-4942-B935-4988EB23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1"/>
    <w:qFormat/>
    <w:pPr>
      <w:textAlignment w:val="top"/>
      <w:outlineLvl w:val="0"/>
    </w:pPr>
    <w:rPr>
      <w:rFonts w:cs="Times New Roman"/>
    </w:rPr>
  </w:style>
  <w:style w:type="paragraph" w:styleId="Ttulo1">
    <w:name w:val="heading 1"/>
    <w:basedOn w:val="LO-normal"/>
    <w:next w:val="LO-normal"/>
    <w:uiPriority w:val="9"/>
    <w:qFormat/>
    <w:pPr>
      <w:spacing w:before="280" w:after="280" w:line="240" w:lineRule="auto"/>
    </w:pPr>
    <w:rPr>
      <w:rFonts w:ascii="Times New Roman" w:eastAsia="Times New Roman" w:hAnsi="Times New Roman" w:cs="Times New Roman"/>
      <w:b/>
      <w:bCs/>
      <w:kern w:val="2"/>
      <w:sz w:val="48"/>
      <w:szCs w:val="48"/>
    </w:rPr>
  </w:style>
  <w:style w:type="paragraph" w:styleId="Ttulo2">
    <w:name w:val="heading 2"/>
    <w:basedOn w:val="LO-normal1"/>
    <w:next w:val="LO-normal1"/>
    <w:uiPriority w:val="9"/>
    <w:semiHidden/>
    <w:unhideWhenUsed/>
    <w:qFormat/>
    <w:pPr>
      <w:keepNext/>
      <w:keepLines/>
      <w:spacing w:before="360" w:after="80" w:line="240" w:lineRule="auto"/>
      <w:outlineLvl w:val="1"/>
    </w:pPr>
    <w:rPr>
      <w:b/>
      <w:sz w:val="36"/>
      <w:szCs w:val="36"/>
    </w:rPr>
  </w:style>
  <w:style w:type="paragraph" w:styleId="Ttulo3">
    <w:name w:val="heading 3"/>
    <w:basedOn w:val="LO-normal1"/>
    <w:next w:val="LO-normal1"/>
    <w:uiPriority w:val="9"/>
    <w:semiHidden/>
    <w:unhideWhenUsed/>
    <w:qFormat/>
    <w:pPr>
      <w:keepNext/>
      <w:keepLines/>
      <w:spacing w:before="280" w:after="80" w:line="240" w:lineRule="auto"/>
      <w:outlineLvl w:val="2"/>
    </w:pPr>
    <w:rPr>
      <w:b/>
      <w:sz w:val="28"/>
      <w:szCs w:val="28"/>
    </w:rPr>
  </w:style>
  <w:style w:type="paragraph" w:styleId="Ttulo4">
    <w:name w:val="heading 4"/>
    <w:basedOn w:val="LO-normal1"/>
    <w:next w:val="LO-normal1"/>
    <w:uiPriority w:val="9"/>
    <w:semiHidden/>
    <w:unhideWhenUsed/>
    <w:qFormat/>
    <w:pPr>
      <w:keepNext/>
      <w:keepLines/>
      <w:spacing w:before="240" w:after="40" w:line="240" w:lineRule="auto"/>
      <w:outlineLvl w:val="3"/>
    </w:pPr>
    <w:rPr>
      <w:b/>
      <w:sz w:val="24"/>
      <w:szCs w:val="24"/>
    </w:rPr>
  </w:style>
  <w:style w:type="paragraph" w:styleId="Ttulo5">
    <w:name w:val="heading 5"/>
    <w:basedOn w:val="LO-normal1"/>
    <w:next w:val="LO-normal1"/>
    <w:uiPriority w:val="9"/>
    <w:semiHidden/>
    <w:unhideWhenUsed/>
    <w:qFormat/>
    <w:pPr>
      <w:keepNext/>
      <w:keepLines/>
      <w:spacing w:before="220" w:after="40" w:line="240" w:lineRule="auto"/>
      <w:outlineLvl w:val="4"/>
    </w:pPr>
    <w:rPr>
      <w:b/>
    </w:rPr>
  </w:style>
  <w:style w:type="paragraph" w:styleId="Ttulo6">
    <w:name w:val="heading 6"/>
    <w:basedOn w:val="LO-normal1"/>
    <w:next w:val="LO-normal1"/>
    <w:uiPriority w:val="9"/>
    <w:semiHidden/>
    <w:unhideWhenUsed/>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1"/>
    <w:next w:val="Corpodetexto"/>
    <w:uiPriority w:val="10"/>
    <w:qFormat/>
    <w:pPr>
      <w:keepNext/>
      <w:keepLines/>
      <w:spacing w:before="480" w:after="120" w:line="240" w:lineRule="auto"/>
    </w:pPr>
    <w:rPr>
      <w:b/>
      <w:sz w:val="72"/>
      <w:szCs w:val="72"/>
    </w:rPr>
  </w:style>
  <w:style w:type="character" w:customStyle="1" w:styleId="WW8Num1z0">
    <w:name w:val="WW8Num1z0"/>
    <w:qFormat/>
    <w:rPr>
      <w:rFonts w:ascii="Times New Roman" w:hAnsi="Times New Roman" w:cs="Times New Roman"/>
      <w:w w:val="100"/>
      <w:position w:val="0"/>
      <w:sz w:val="24"/>
      <w:szCs w:val="24"/>
      <w:effect w:val="none"/>
      <w:vertAlign w:val="baseline"/>
      <w:em w:val="none"/>
    </w:rPr>
  </w:style>
  <w:style w:type="character" w:customStyle="1" w:styleId="WW8Num1z1">
    <w:name w:val="WW8Num1z1"/>
    <w:qFormat/>
    <w:rPr>
      <w:w w:val="100"/>
      <w:position w:val="0"/>
      <w:sz w:val="22"/>
      <w:effect w:val="none"/>
      <w:vertAlign w:val="baseline"/>
      <w:em w:val="none"/>
    </w:rPr>
  </w:style>
  <w:style w:type="character" w:customStyle="1" w:styleId="WW8Num1z2">
    <w:name w:val="WW8Num1z2"/>
    <w:qFormat/>
    <w:rPr>
      <w:w w:val="100"/>
      <w:position w:val="0"/>
      <w:sz w:val="22"/>
      <w:effect w:val="none"/>
      <w:vertAlign w:val="baseline"/>
      <w:em w:val="none"/>
    </w:rPr>
  </w:style>
  <w:style w:type="character" w:customStyle="1" w:styleId="WW8Num1z3">
    <w:name w:val="WW8Num1z3"/>
    <w:qFormat/>
    <w:rPr>
      <w:w w:val="100"/>
      <w:position w:val="0"/>
      <w:sz w:val="22"/>
      <w:effect w:val="none"/>
      <w:vertAlign w:val="baseline"/>
      <w:em w:val="none"/>
    </w:rPr>
  </w:style>
  <w:style w:type="character" w:customStyle="1" w:styleId="WW8Num1z4">
    <w:name w:val="WW8Num1z4"/>
    <w:qFormat/>
    <w:rPr>
      <w:w w:val="100"/>
      <w:position w:val="0"/>
      <w:sz w:val="22"/>
      <w:effect w:val="none"/>
      <w:vertAlign w:val="baseline"/>
      <w:em w:val="none"/>
    </w:rPr>
  </w:style>
  <w:style w:type="character" w:customStyle="1" w:styleId="WW8Num1z5">
    <w:name w:val="WW8Num1z5"/>
    <w:qFormat/>
    <w:rPr>
      <w:w w:val="100"/>
      <w:position w:val="0"/>
      <w:sz w:val="22"/>
      <w:effect w:val="none"/>
      <w:vertAlign w:val="baseline"/>
      <w:em w:val="none"/>
    </w:rPr>
  </w:style>
  <w:style w:type="character" w:customStyle="1" w:styleId="WW8Num1z6">
    <w:name w:val="WW8Num1z6"/>
    <w:qFormat/>
    <w:rPr>
      <w:w w:val="100"/>
      <w:position w:val="0"/>
      <w:sz w:val="22"/>
      <w:effect w:val="none"/>
      <w:vertAlign w:val="baseline"/>
      <w:em w:val="none"/>
    </w:rPr>
  </w:style>
  <w:style w:type="character" w:customStyle="1" w:styleId="WW8Num1z7">
    <w:name w:val="WW8Num1z7"/>
    <w:qFormat/>
    <w:rPr>
      <w:w w:val="100"/>
      <w:position w:val="0"/>
      <w:sz w:val="22"/>
      <w:effect w:val="none"/>
      <w:vertAlign w:val="baseline"/>
      <w:em w:val="none"/>
    </w:rPr>
  </w:style>
  <w:style w:type="character" w:customStyle="1" w:styleId="WW8Num1z8">
    <w:name w:val="WW8Num1z8"/>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w w:val="100"/>
      <w:position w:val="0"/>
      <w:sz w:val="22"/>
      <w:effect w:val="none"/>
      <w:vertAlign w:val="baseline"/>
      <w:em w:val="none"/>
    </w:rPr>
  </w:style>
  <w:style w:type="character" w:customStyle="1" w:styleId="WW8Num2z2">
    <w:name w:val="WW8Num2z2"/>
    <w:qFormat/>
    <w:rPr>
      <w:w w:val="100"/>
      <w:position w:val="0"/>
      <w:sz w:val="22"/>
      <w:effect w:val="none"/>
      <w:vertAlign w:val="baseline"/>
      <w:em w:val="none"/>
    </w:rPr>
  </w:style>
  <w:style w:type="character" w:customStyle="1" w:styleId="WW8Num2z3">
    <w:name w:val="WW8Num2z3"/>
    <w:qFormat/>
    <w:rPr>
      <w:w w:val="100"/>
      <w:position w:val="0"/>
      <w:sz w:val="22"/>
      <w:effect w:val="none"/>
      <w:vertAlign w:val="baseline"/>
      <w:em w:val="none"/>
    </w:rPr>
  </w:style>
  <w:style w:type="character" w:customStyle="1" w:styleId="WW8Num2z4">
    <w:name w:val="WW8Num2z4"/>
    <w:qFormat/>
    <w:rPr>
      <w:w w:val="100"/>
      <w:position w:val="0"/>
      <w:sz w:val="22"/>
      <w:effect w:val="none"/>
      <w:vertAlign w:val="baseline"/>
      <w:em w:val="none"/>
    </w:rPr>
  </w:style>
  <w:style w:type="character" w:customStyle="1" w:styleId="WW8Num2z5">
    <w:name w:val="WW8Num2z5"/>
    <w:qFormat/>
    <w:rPr>
      <w:w w:val="100"/>
      <w:position w:val="0"/>
      <w:sz w:val="22"/>
      <w:effect w:val="none"/>
      <w:vertAlign w:val="baseline"/>
      <w:em w:val="none"/>
    </w:rPr>
  </w:style>
  <w:style w:type="character" w:customStyle="1" w:styleId="WW8Num2z6">
    <w:name w:val="WW8Num2z6"/>
    <w:qFormat/>
    <w:rPr>
      <w:w w:val="100"/>
      <w:position w:val="0"/>
      <w:sz w:val="22"/>
      <w:effect w:val="none"/>
      <w:vertAlign w:val="baseline"/>
      <w:em w:val="none"/>
    </w:rPr>
  </w:style>
  <w:style w:type="character" w:customStyle="1" w:styleId="WW8Num2z7">
    <w:name w:val="WW8Num2z7"/>
    <w:qFormat/>
    <w:rPr>
      <w:w w:val="100"/>
      <w:position w:val="0"/>
      <w:sz w:val="22"/>
      <w:effect w:val="none"/>
      <w:vertAlign w:val="baseline"/>
      <w:em w:val="none"/>
    </w:rPr>
  </w:style>
  <w:style w:type="character" w:customStyle="1" w:styleId="WW8Num2z8">
    <w:name w:val="WW8Num2z8"/>
    <w:qFormat/>
    <w:rPr>
      <w:w w:val="100"/>
      <w:position w:val="0"/>
      <w:sz w:val="22"/>
      <w:effect w:val="none"/>
      <w:vertAlign w:val="baseline"/>
      <w:em w:val="none"/>
    </w:rPr>
  </w:style>
  <w:style w:type="character" w:customStyle="1" w:styleId="LinkdaInternet">
    <w:name w:val="Link da Internet"/>
    <w:qFormat/>
    <w:rPr>
      <w:color w:val="0000FF"/>
      <w:w w:val="100"/>
      <w:position w:val="0"/>
      <w:sz w:val="22"/>
      <w:u w:val="single"/>
      <w:effect w:val="none"/>
      <w:vertAlign w:val="baseline"/>
      <w:em w:val="none"/>
    </w:rPr>
  </w:style>
  <w:style w:type="character" w:customStyle="1" w:styleId="CabealhoChar">
    <w:name w:val="Cabeçalho Char"/>
    <w:qFormat/>
    <w:rPr>
      <w:w w:val="100"/>
      <w:position w:val="0"/>
      <w:sz w:val="22"/>
      <w:szCs w:val="22"/>
      <w:effect w:val="none"/>
      <w:vertAlign w:val="baseline"/>
      <w:em w:val="none"/>
    </w:rPr>
  </w:style>
  <w:style w:type="character" w:customStyle="1" w:styleId="RodapChar">
    <w:name w:val="Rodapé Char"/>
    <w:qFormat/>
    <w:rPr>
      <w:w w:val="100"/>
      <w:position w:val="0"/>
      <w:sz w:val="22"/>
      <w:szCs w:val="22"/>
      <w:effect w:val="none"/>
      <w:vertAlign w:val="baseline"/>
      <w:em w:val="none"/>
    </w:rPr>
  </w:style>
  <w:style w:type="character" w:customStyle="1" w:styleId="TtuloChar">
    <w:name w:val="Título Char"/>
    <w:qFormat/>
    <w:rPr>
      <w:rFonts w:ascii="Times New Roman" w:eastAsia="Times New Roman" w:hAnsi="Times New Roman" w:cs="Times New Roman"/>
      <w:w w:val="100"/>
      <w:position w:val="0"/>
      <w:sz w:val="28"/>
      <w:szCs w:val="24"/>
      <w:effect w:val="none"/>
      <w:vertAlign w:val="baseline"/>
      <w:em w:val="none"/>
    </w:rPr>
  </w:style>
  <w:style w:type="character" w:customStyle="1" w:styleId="apple-tab-span">
    <w:name w:val="apple-tab-span"/>
    <w:qFormat/>
    <w:rPr>
      <w:w w:val="100"/>
      <w:position w:val="0"/>
      <w:sz w:val="22"/>
      <w:effect w:val="none"/>
      <w:vertAlign w:val="baseline"/>
      <w:em w:val="none"/>
    </w:rPr>
  </w:style>
  <w:style w:type="character" w:customStyle="1" w:styleId="TextosemFormataoChar">
    <w:name w:val="Texto sem Formatação Char"/>
    <w:qFormat/>
    <w:rPr>
      <w:rFonts w:ascii="Courier New" w:eastAsia="Times New Roman" w:hAnsi="Courier New" w:cs="Courier New"/>
      <w:w w:val="100"/>
      <w:position w:val="0"/>
      <w:sz w:val="22"/>
      <w:effect w:val="none"/>
      <w:vertAlign w:val="baseline"/>
      <w:em w:val="none"/>
    </w:rPr>
  </w:style>
  <w:style w:type="paragraph" w:styleId="Corpodetexto">
    <w:name w:val="Body Text"/>
    <w:basedOn w:val="LO-normal1"/>
    <w:qFormat/>
    <w:pPr>
      <w:spacing w:after="140" w:line="276" w:lineRule="auto"/>
      <w:textAlignment w:val="top"/>
      <w:outlineLvl w:val="0"/>
    </w:pPr>
    <w:rPr>
      <w:rFonts w:cs="Times New Roman"/>
    </w:rPr>
  </w:style>
  <w:style w:type="paragraph" w:styleId="Lista">
    <w:name w:val="List"/>
    <w:basedOn w:val="Corpodetexto"/>
    <w:qFormat/>
    <w:pPr>
      <w:outlineLvl w:val="9"/>
    </w:pPr>
    <w:rPr>
      <w:rFonts w:cs="Lucida Sans"/>
    </w:rPr>
  </w:style>
  <w:style w:type="paragraph" w:styleId="Legenda">
    <w:name w:val="caption"/>
    <w:basedOn w:val="LO-normal1"/>
    <w:qFormat/>
    <w:pPr>
      <w:suppressLineNumbers/>
      <w:spacing w:before="120" w:after="120"/>
      <w:textAlignment w:val="top"/>
      <w:outlineLvl w:val="0"/>
    </w:pPr>
    <w:rPr>
      <w:rFonts w:cs="Lucida Sans"/>
      <w:i/>
      <w:iCs/>
      <w:sz w:val="24"/>
      <w:szCs w:val="24"/>
    </w:rPr>
  </w:style>
  <w:style w:type="paragraph" w:customStyle="1" w:styleId="ndice">
    <w:name w:val="Índice"/>
    <w:basedOn w:val="LO-normal1"/>
    <w:qFormat/>
    <w:pPr>
      <w:suppressLineNumbers/>
      <w:textAlignment w:val="top"/>
      <w:outlineLvl w:val="0"/>
    </w:pPr>
    <w:rPr>
      <w:rFonts w:cs="Lucida Sans"/>
    </w:rPr>
  </w:style>
  <w:style w:type="paragraph" w:customStyle="1" w:styleId="LO-normal1">
    <w:name w:val="LO-normal1"/>
    <w:qFormat/>
  </w:style>
  <w:style w:type="paragraph" w:customStyle="1" w:styleId="LO-normal">
    <w:name w:val="LO-normal"/>
    <w:qFormat/>
    <w:pPr>
      <w:spacing w:line="1" w:lineRule="atLeast"/>
      <w:textAlignment w:val="top"/>
      <w:outlineLvl w:val="0"/>
    </w:pPr>
    <w:rPr>
      <w:rFonts w:ascii="Liberation Serif" w:eastAsia="NSimSun" w:hAnsi="Liberation Serif" w:cs="Lucida Sans"/>
      <w:sz w:val="24"/>
      <w:szCs w:val="24"/>
    </w:rPr>
  </w:style>
  <w:style w:type="paragraph" w:styleId="NormalWeb">
    <w:name w:val="Normal (Web)"/>
    <w:basedOn w:val="LO-normal1"/>
    <w:qFormat/>
    <w:pPr>
      <w:spacing w:before="280" w:after="280" w:line="240" w:lineRule="auto"/>
      <w:textAlignment w:val="top"/>
      <w:outlineLvl w:val="0"/>
    </w:pPr>
    <w:rPr>
      <w:rFonts w:ascii="Times New Roman" w:eastAsia="Times New Roman" w:hAnsi="Times New Roman" w:cs="Times New Roman"/>
      <w:sz w:val="24"/>
      <w:szCs w:val="24"/>
    </w:rPr>
  </w:style>
  <w:style w:type="paragraph" w:customStyle="1" w:styleId="CabealhoeRodap">
    <w:name w:val="Cabeçalho e Rodapé"/>
    <w:basedOn w:val="LO-normal1"/>
    <w:qFormat/>
    <w:pPr>
      <w:suppressLineNumbers/>
      <w:tabs>
        <w:tab w:val="center" w:pos="4819"/>
        <w:tab w:val="right" w:pos="9638"/>
      </w:tabs>
      <w:textAlignment w:val="top"/>
      <w:outlineLvl w:val="0"/>
    </w:pPr>
    <w:rPr>
      <w:rFonts w:cs="Times New Roman"/>
    </w:rPr>
  </w:style>
  <w:style w:type="paragraph" w:styleId="Cabealho">
    <w:name w:val="header"/>
    <w:basedOn w:val="LO-normal1"/>
    <w:qFormat/>
    <w:pPr>
      <w:tabs>
        <w:tab w:val="center" w:pos="4252"/>
        <w:tab w:val="right" w:pos="8504"/>
      </w:tabs>
      <w:textAlignment w:val="top"/>
      <w:outlineLvl w:val="0"/>
    </w:pPr>
    <w:rPr>
      <w:rFonts w:cs="Times New Roman"/>
    </w:rPr>
  </w:style>
  <w:style w:type="paragraph" w:styleId="Rodap">
    <w:name w:val="footer"/>
    <w:basedOn w:val="LO-normal1"/>
    <w:qFormat/>
    <w:pPr>
      <w:tabs>
        <w:tab w:val="center" w:pos="4252"/>
        <w:tab w:val="right" w:pos="8504"/>
      </w:tabs>
      <w:textAlignment w:val="top"/>
      <w:outlineLvl w:val="0"/>
    </w:pPr>
    <w:rPr>
      <w:rFonts w:cs="Times New Roman"/>
    </w:rPr>
  </w:style>
  <w:style w:type="paragraph" w:styleId="TextosemFormatao">
    <w:name w:val="Plain Text"/>
    <w:basedOn w:val="LO-normal1"/>
    <w:qFormat/>
    <w:pPr>
      <w:spacing w:after="0" w:line="240" w:lineRule="auto"/>
      <w:textAlignment w:val="top"/>
      <w:outlineLvl w:val="0"/>
    </w:pPr>
    <w:rPr>
      <w:rFonts w:ascii="Courier New" w:eastAsia="Times New Roman" w:hAnsi="Courier New" w:cs="Courier New"/>
      <w:sz w:val="20"/>
      <w:szCs w:val="20"/>
    </w:rPr>
  </w:style>
  <w:style w:type="paragraph" w:styleId="Subttulo">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ismunicipais.com.br/a/sp/d/diadema/lei-ordinaria/2017/366/3661/lei-organica-diadem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ismunicipais.com.br/a/sp/d/diadema/lei-ordinaria/2017/366/3661/lei-organica-diadem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R2VGZ9mLFIFAqp31D3I7M8rLrw==">CgMxLjA4AHIhMVZtTmFZZFBCd2NPZGFWcHVnVkdaN19zUVBlM3N2UGx5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4802</Words>
  <Characters>25937</Characters>
  <Application>Microsoft Office Word</Application>
  <DocSecurity>0</DocSecurity>
  <Lines>216</Lines>
  <Paragraphs>61</Paragraphs>
  <ScaleCrop>false</ScaleCrop>
  <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Regina</dc:creator>
  <cp:lastModifiedBy>Emily Camila da Silva Santos</cp:lastModifiedBy>
  <cp:revision>2</cp:revision>
  <dcterms:created xsi:type="dcterms:W3CDTF">2023-01-12T12:35:00Z</dcterms:created>
  <dcterms:modified xsi:type="dcterms:W3CDTF">2023-06-30T13:30:00Z</dcterms:modified>
</cp:coreProperties>
</file>