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MUNICÍPIO DE RIO GRANDE DA SERRA - 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SECRETARIA DE CIDADANIA E INCLUSÃO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PROCESSO SELETIVO SIMPLIFICADO - EDITAL 003/2018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PREFEITURA MUNICIPAL DE RIO GRANDE DA SERRA, no uso de suas atribuições legais, torna públicas as Pontuações Finais dos candidatos do PROCESSO SELETIVO SIMPLIFICADO - EDITAL 03/2018.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PONTUAÇÃO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55.0" w:type="dxa"/>
        <w:tblLayout w:type="fixed"/>
        <w:tblLook w:val="0000"/>
      </w:tblPr>
      <w:tblGrid>
        <w:gridCol w:w="1220"/>
        <w:gridCol w:w="4021"/>
        <w:gridCol w:w="2220"/>
        <w:gridCol w:w="2199"/>
        <w:tblGridChange w:id="0">
          <w:tblGrid>
            <w:gridCol w:w="1220"/>
            <w:gridCol w:w="4021"/>
            <w:gridCol w:w="2220"/>
            <w:gridCol w:w="219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  <w:rtl w:val="0"/>
              </w:rPr>
              <w:t xml:space="preserve">Classificação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vertAlign w:val="baseline"/>
                <w:rtl w:val="0"/>
              </w:rPr>
              <w:t xml:space="preserve">Pontuação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ALDENICE DE CARVALHO DOS SANTOS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ARTESANATO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VANESSA FERREIRA VILELA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ARTESANATO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MONICA OLIVEIRA SOUZA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ARTESANATO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ERICA DA SILVA DE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ARTESANATO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CINTIA KELLY CORDEIRO DE CASTRO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ARTESANATO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JORGE DE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CULINARIA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MARIA LUCIENE DOS SANTOS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DEPILAÇÃO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MARIA RAIMUNDA DE SENA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MANICURE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DENISE ALVES TORRES TSURUDA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FRANCIELLY BORBA AMARAL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JOÃO RICARDO DOS SANTOS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MAGDA MARGARETE QUINTILIANO CABRAL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AIRTON FRANCISCO DE AMORIM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ROSILAINE APARECIDA VIANA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RECREADOR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VANESSA DE LIMA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TEATRO E DANÇA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THABATA SOUZA GOMES CAMPOY BONFATTI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TEATRO E DANÇA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KARINE EVELYN DE SOUZA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TEATRO E DANÇA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VANESSA FERREIRA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TEATRO E DANÇA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GILMAR DE OLIVEIRA FABIANO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TEATRO E DANÇA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Rio Grande da Serra, 02 de outubro de 2018.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Comissão Especial do Processo Seletivo Simplificado 03/2018.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985" w:left="900" w:right="1106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962025" cy="723900"/>
          <wp:effectExtent b="0" l="0" r="0" t="0"/>
          <wp:docPr id="10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do Progresso, 700 – Jardim Progresso – Rio Grande da Serra - SP – Fone: 4820-8200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08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Prefeitura Municipal de Rio Grande da Serra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-254633</wp:posOffset>
          </wp:positionV>
          <wp:extent cx="876300" cy="1062990"/>
          <wp:effectExtent b="0" l="0" r="0" t="0"/>
          <wp:wrapNone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DE SÃO PAULO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MS Mincho" w:eastAsia="MS Mincho" w:hAnsi="MS Minch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_5yl5">
    <w:name w:val="_5yl5"/>
    <w:basedOn w:val="Fonteparág.padrão"/>
    <w:next w:val="_5y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MS Mincho" w:eastAsia="MS Mincho" w:hAnsi="MS Minch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